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A6B2A2">
      <w:pPr>
        <w:spacing w:line="220" w:lineRule="atLeast"/>
        <w:jc w:val="left"/>
        <w:rPr>
          <w:rFonts w:hint="default" w:ascii="Arial Black" w:hAnsi="Arial Black" w:cs="Arial Black"/>
          <w:sz w:val="44"/>
          <w:szCs w:val="44"/>
          <w:lang w:eastAsia="zh-CN"/>
        </w:rPr>
      </w:pPr>
      <w:r>
        <w:drawing>
          <wp:inline distT="0" distB="0" distL="114300" distR="114300">
            <wp:extent cx="466725" cy="494030"/>
            <wp:effectExtent l="0" t="0" r="9525" b="1270"/>
            <wp:docPr id="3330" name="Picture 1026" descr="hny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0" name="Picture 1026" descr="hnyx"/>
                    <pic:cNvPicPr>
                      <a:picLocks noChangeAspect="1"/>
                    </pic:cNvPicPr>
                  </pic:nvPicPr>
                  <pic:blipFill>
                    <a:blip r:embed="rId7"/>
                    <a:stretch>
                      <a:fillRect/>
                    </a:stretch>
                  </pic:blipFill>
                  <pic:spPr>
                    <a:xfrm>
                      <a:off x="0" y="0"/>
                      <a:ext cx="466725" cy="494030"/>
                    </a:xfrm>
                    <a:prstGeom prst="rect">
                      <a:avLst/>
                    </a:prstGeom>
                    <a:noFill/>
                    <a:ln w="9525">
                      <a:noFill/>
                    </a:ln>
                  </pic:spPr>
                </pic:pic>
              </a:graphicData>
            </a:graphic>
          </wp:inline>
        </w:drawing>
      </w:r>
    </w:p>
    <w:p w14:paraId="2D7756FC">
      <w:pPr>
        <w:spacing w:line="220" w:lineRule="atLeast"/>
        <w:jc w:val="center"/>
        <w:rPr>
          <w:rFonts w:hint="default" w:ascii="Arial Black" w:hAnsi="Arial Black" w:cs="Arial Black"/>
          <w:sz w:val="44"/>
          <w:szCs w:val="44"/>
          <w:lang w:eastAsia="zh-CN"/>
        </w:rPr>
      </w:pPr>
      <w:r>
        <w:rPr>
          <w:rFonts w:hint="default" w:ascii="Arial Black" w:hAnsi="Arial Black" w:cs="Arial Black"/>
          <w:sz w:val="44"/>
          <w:szCs w:val="44"/>
          <w:lang w:eastAsia="zh-CN"/>
        </w:rPr>
        <w:t>湖南攸县农村商业银行股份有限公司</w:t>
      </w:r>
    </w:p>
    <w:p w14:paraId="3817AFD3">
      <w:pPr>
        <w:spacing w:line="220" w:lineRule="atLeast"/>
        <w:jc w:val="center"/>
        <w:rPr>
          <w:rFonts w:hint="default" w:ascii="Arial Black" w:hAnsi="Arial Black" w:cs="Arial Black"/>
          <w:sz w:val="44"/>
          <w:szCs w:val="44"/>
          <w:lang w:val="en-US" w:eastAsia="zh-CN"/>
        </w:rPr>
      </w:pPr>
    </w:p>
    <w:p w14:paraId="1FAB7810">
      <w:pPr>
        <w:spacing w:line="220" w:lineRule="atLeast"/>
        <w:jc w:val="center"/>
        <w:rPr>
          <w:rFonts w:hint="default" w:ascii="Arial Black" w:hAnsi="Arial Black" w:cs="Arial Black"/>
          <w:sz w:val="44"/>
          <w:szCs w:val="44"/>
          <w:lang w:val="en-US" w:eastAsia="zh-CN"/>
        </w:rPr>
      </w:pPr>
      <w:r>
        <w:rPr>
          <w:rFonts w:hint="default" w:ascii="Arial Black" w:hAnsi="Arial Black" w:cs="Arial Black"/>
          <w:sz w:val="44"/>
          <w:szCs w:val="44"/>
          <w:lang w:val="en-US" w:eastAsia="zh-CN"/>
        </w:rPr>
        <w:t>环</w:t>
      </w:r>
    </w:p>
    <w:p w14:paraId="686E16FF">
      <w:pPr>
        <w:spacing w:line="220" w:lineRule="atLeast"/>
        <w:jc w:val="center"/>
        <w:rPr>
          <w:rFonts w:hint="default" w:ascii="Arial Black" w:hAnsi="Arial Black" w:cs="Arial Black"/>
          <w:sz w:val="44"/>
          <w:szCs w:val="44"/>
          <w:lang w:val="en-US" w:eastAsia="zh-CN"/>
        </w:rPr>
      </w:pPr>
      <w:r>
        <w:rPr>
          <w:rFonts w:hint="default" w:ascii="Arial Black" w:hAnsi="Arial Black" w:cs="Arial Black"/>
          <w:sz w:val="44"/>
          <w:szCs w:val="44"/>
          <w:lang w:val="en-US" w:eastAsia="zh-CN"/>
        </w:rPr>
        <w:t>境</w:t>
      </w:r>
    </w:p>
    <w:p w14:paraId="2AAA5E8F">
      <w:pPr>
        <w:spacing w:line="220" w:lineRule="atLeast"/>
        <w:jc w:val="center"/>
        <w:rPr>
          <w:rFonts w:hint="default" w:ascii="Arial Black" w:hAnsi="Arial Black" w:cs="Arial Black"/>
          <w:sz w:val="44"/>
          <w:szCs w:val="44"/>
          <w:lang w:val="en-US" w:eastAsia="zh-CN"/>
        </w:rPr>
      </w:pPr>
      <w:r>
        <w:rPr>
          <w:rFonts w:hint="default" w:ascii="Arial Black" w:hAnsi="Arial Black" w:cs="Arial Black"/>
          <w:sz w:val="44"/>
          <w:szCs w:val="44"/>
          <w:lang w:val="en-US" w:eastAsia="zh-CN"/>
        </w:rPr>
        <w:t>信</w:t>
      </w:r>
    </w:p>
    <w:p w14:paraId="4EC24513">
      <w:pPr>
        <w:spacing w:line="220" w:lineRule="atLeast"/>
        <w:jc w:val="center"/>
        <w:rPr>
          <w:rFonts w:hint="default" w:ascii="Arial Black" w:hAnsi="Arial Black" w:cs="Arial Black"/>
          <w:sz w:val="44"/>
          <w:szCs w:val="44"/>
          <w:lang w:val="en-US" w:eastAsia="zh-CN"/>
        </w:rPr>
      </w:pPr>
      <w:r>
        <w:rPr>
          <w:rFonts w:hint="default" w:ascii="Arial Black" w:hAnsi="Arial Black" w:cs="Arial Black"/>
          <w:sz w:val="44"/>
          <w:szCs w:val="44"/>
          <w:lang w:val="en-US" w:eastAsia="zh-CN"/>
        </w:rPr>
        <w:t>息</w:t>
      </w:r>
    </w:p>
    <w:p w14:paraId="5C6A7E86">
      <w:pPr>
        <w:spacing w:line="220" w:lineRule="atLeast"/>
        <w:jc w:val="center"/>
        <w:rPr>
          <w:rFonts w:hint="default" w:ascii="Arial Black" w:hAnsi="Arial Black" w:cs="Arial Black"/>
          <w:sz w:val="44"/>
          <w:szCs w:val="44"/>
          <w:lang w:val="en-US" w:eastAsia="zh-CN"/>
        </w:rPr>
      </w:pPr>
      <w:r>
        <w:rPr>
          <w:rFonts w:hint="default" w:ascii="Arial Black" w:hAnsi="Arial Black" w:cs="Arial Black"/>
          <w:sz w:val="44"/>
          <w:szCs w:val="44"/>
          <w:lang w:val="en-US" w:eastAsia="zh-CN"/>
        </w:rPr>
        <w:t>披</w:t>
      </w:r>
    </w:p>
    <w:p w14:paraId="5A4C5693">
      <w:pPr>
        <w:spacing w:line="220" w:lineRule="atLeast"/>
        <w:jc w:val="center"/>
        <w:rPr>
          <w:rFonts w:hint="default" w:ascii="Arial Black" w:hAnsi="Arial Black" w:cs="Arial Black"/>
          <w:sz w:val="44"/>
          <w:szCs w:val="44"/>
          <w:lang w:val="en-US" w:eastAsia="zh-CN"/>
        </w:rPr>
      </w:pPr>
      <w:r>
        <w:rPr>
          <w:rFonts w:hint="default" w:ascii="Arial Black" w:hAnsi="Arial Black" w:cs="Arial Black"/>
          <w:sz w:val="44"/>
          <w:szCs w:val="44"/>
          <w:lang w:val="en-US" w:eastAsia="zh-CN"/>
        </w:rPr>
        <w:t>露</w:t>
      </w:r>
    </w:p>
    <w:p w14:paraId="3061E74B">
      <w:pPr>
        <w:spacing w:line="220" w:lineRule="atLeast"/>
        <w:jc w:val="center"/>
        <w:rPr>
          <w:rFonts w:hint="default" w:ascii="Arial Black" w:hAnsi="Arial Black" w:cs="Arial Black"/>
          <w:sz w:val="44"/>
          <w:szCs w:val="44"/>
          <w:lang w:val="en-US" w:eastAsia="zh-CN"/>
        </w:rPr>
      </w:pPr>
      <w:r>
        <w:rPr>
          <w:rFonts w:hint="default" w:ascii="Arial Black" w:hAnsi="Arial Black" w:cs="Arial Black"/>
          <w:sz w:val="44"/>
          <w:szCs w:val="44"/>
          <w:lang w:val="en-US" w:eastAsia="zh-CN"/>
        </w:rPr>
        <w:t>报</w:t>
      </w:r>
    </w:p>
    <w:p w14:paraId="06416E2D">
      <w:pPr>
        <w:spacing w:line="220" w:lineRule="atLeast"/>
        <w:jc w:val="center"/>
        <w:rPr>
          <w:rFonts w:hint="default" w:ascii="Arial Black" w:hAnsi="Arial Black" w:cs="Arial Black"/>
          <w:sz w:val="44"/>
          <w:szCs w:val="44"/>
          <w:lang w:val="en-US" w:eastAsia="zh-CN"/>
        </w:rPr>
      </w:pPr>
      <w:r>
        <w:rPr>
          <w:rFonts w:hint="default" w:ascii="Arial Black" w:hAnsi="Arial Black" w:cs="Arial Black"/>
          <w:sz w:val="44"/>
          <w:szCs w:val="44"/>
          <w:lang w:val="en-US" w:eastAsia="zh-CN"/>
        </w:rPr>
        <w:t>告</w:t>
      </w:r>
    </w:p>
    <w:p w14:paraId="6DDBD226">
      <w:pPr>
        <w:spacing w:line="220" w:lineRule="atLeast"/>
        <w:jc w:val="center"/>
        <w:rPr>
          <w:rFonts w:hint="default" w:ascii="Arial Black" w:hAnsi="Arial Black" w:cs="Arial Black"/>
          <w:sz w:val="44"/>
          <w:szCs w:val="44"/>
          <w:lang w:val="en-US" w:eastAsia="zh-CN"/>
        </w:rPr>
      </w:pPr>
    </w:p>
    <w:p w14:paraId="0D96D35A">
      <w:pPr>
        <w:spacing w:line="220" w:lineRule="atLeast"/>
        <w:jc w:val="center"/>
        <w:rPr>
          <w:rFonts w:hint="default" w:ascii="Arial Black" w:hAnsi="Arial Black" w:cs="Arial Black"/>
          <w:sz w:val="44"/>
          <w:szCs w:val="44"/>
          <w:lang w:val="en-US" w:eastAsia="zh-CN"/>
        </w:rPr>
      </w:pPr>
      <w:r>
        <w:rPr>
          <w:rFonts w:hint="eastAsia" w:ascii="Arial Black" w:hAnsi="Arial Black" w:cs="Arial Black"/>
          <w:sz w:val="44"/>
          <w:szCs w:val="44"/>
          <w:lang w:val="en-US" w:eastAsia="zh-CN"/>
        </w:rPr>
        <w:t>（2024年度）</w:t>
      </w:r>
    </w:p>
    <w:p w14:paraId="218EAA7D">
      <w:pPr>
        <w:spacing w:line="220" w:lineRule="atLeast"/>
        <w:jc w:val="center"/>
        <w:rPr>
          <w:rFonts w:hint="eastAsia" w:ascii="Arial Black" w:hAnsi="Arial Black" w:cs="Arial Black"/>
          <w:sz w:val="44"/>
          <w:szCs w:val="44"/>
          <w:lang w:val="en-US" w:eastAsia="zh-CN"/>
        </w:rPr>
      </w:pPr>
      <w:r>
        <w:rPr>
          <w:rFonts w:hint="eastAsia" w:ascii="Arial Black" w:hAnsi="Arial Black" w:cs="Arial Black"/>
          <w:sz w:val="44"/>
          <w:szCs w:val="44"/>
          <w:lang w:val="en-US" w:eastAsia="zh-CN"/>
        </w:rPr>
        <w:t>编制日期：2025.3.15</w:t>
      </w:r>
    </w:p>
    <w:p w14:paraId="41DE0110">
      <w:pPr>
        <w:spacing w:line="220" w:lineRule="atLeast"/>
        <w:jc w:val="center"/>
        <w:rPr>
          <w:rFonts w:hint="default" w:ascii="Arial Black" w:hAnsi="Arial Black" w:cs="Arial Black"/>
          <w:sz w:val="44"/>
          <w:szCs w:val="44"/>
          <w:lang w:val="en-US" w:eastAsia="zh-CN"/>
        </w:rPr>
      </w:pPr>
    </w:p>
    <w:p w14:paraId="7536C311">
      <w:pPr>
        <w:spacing w:line="220" w:lineRule="atLeast"/>
        <w:jc w:val="center"/>
        <w:rPr>
          <w:rFonts w:hint="eastAsia" w:ascii="仿宋" w:hAnsi="仿宋" w:eastAsia="仿宋" w:cs="仿宋"/>
          <w:b w:val="0"/>
          <w:bCs w:val="0"/>
          <w:sz w:val="30"/>
          <w:szCs w:val="30"/>
          <w:lang w:val="en-US" w:eastAsia="zh-CN"/>
        </w:rPr>
      </w:pPr>
    </w:p>
    <w:p w14:paraId="5814BCB0">
      <w:pPr>
        <w:tabs>
          <w:tab w:val="left" w:pos="4660"/>
        </w:tabs>
        <w:spacing w:after="0" w:line="366" w:lineRule="exact"/>
        <w:ind w:left="4040"/>
        <w:rPr>
          <w:color w:val="auto"/>
          <w:sz w:val="20"/>
          <w:szCs w:val="20"/>
        </w:rPr>
      </w:pPr>
      <w:r>
        <w:rPr>
          <w:rFonts w:ascii="黑体" w:hAnsi="黑体" w:eastAsia="黑体" w:cs="黑体"/>
          <w:color w:val="auto"/>
          <w:sz w:val="32"/>
          <w:szCs w:val="32"/>
        </w:rPr>
        <w:t>目</w:t>
      </w:r>
      <w:r>
        <w:rPr>
          <w:rFonts w:ascii="黑体" w:hAnsi="黑体" w:eastAsia="黑体" w:cs="黑体"/>
          <w:color w:val="auto"/>
          <w:sz w:val="32"/>
          <w:szCs w:val="32"/>
        </w:rPr>
        <w:tab/>
      </w:r>
      <w:r>
        <w:rPr>
          <w:rFonts w:ascii="黑体" w:hAnsi="黑体" w:eastAsia="黑体" w:cs="黑体"/>
          <w:color w:val="auto"/>
          <w:sz w:val="32"/>
          <w:szCs w:val="32"/>
        </w:rPr>
        <w:t>录</w:t>
      </w:r>
    </w:p>
    <w:p w14:paraId="5BE20A5C">
      <w:pPr>
        <w:spacing w:after="0" w:line="80" w:lineRule="exact"/>
        <w:rPr>
          <w:color w:val="auto"/>
          <w:sz w:val="20"/>
          <w:szCs w:val="20"/>
        </w:rPr>
      </w:pPr>
    </w:p>
    <w:p w14:paraId="4CE234EC">
      <w:pPr>
        <w:tabs>
          <w:tab w:val="left" w:leader="dot" w:pos="8500"/>
        </w:tabs>
        <w:spacing w:after="0" w:line="368" w:lineRule="exact"/>
        <w:ind w:left="360"/>
        <w:rPr>
          <w:rFonts w:ascii="Times New Roman" w:hAnsi="Times New Roman" w:eastAsia="Times New Roman" w:cs="Times New Roman"/>
          <w:color w:val="auto"/>
          <w:sz w:val="27"/>
          <w:szCs w:val="27"/>
        </w:rPr>
      </w:pPr>
      <w:r>
        <w:fldChar w:fldCharType="begin"/>
      </w:r>
      <w:r>
        <w:instrText xml:space="preserve"> HYPERLINK \l "page4" \h </w:instrText>
      </w:r>
      <w:r>
        <w:fldChar w:fldCharType="separate"/>
      </w:r>
      <w:r>
        <w:rPr>
          <w:rFonts w:ascii="黑体" w:hAnsi="黑体" w:eastAsia="黑体" w:cs="黑体"/>
          <w:color w:val="auto"/>
          <w:sz w:val="28"/>
          <w:szCs w:val="28"/>
        </w:rPr>
        <w:t>一、报告编制说明</w:t>
      </w:r>
      <w:r>
        <w:rPr>
          <w:rFonts w:ascii="黑体" w:hAnsi="黑体" w:eastAsia="黑体" w:cs="黑体"/>
          <w:color w:val="auto"/>
          <w:sz w:val="28"/>
          <w:szCs w:val="28"/>
        </w:rPr>
        <w:fldChar w:fldCharType="end"/>
      </w:r>
      <w:r>
        <w:rPr>
          <w:rFonts w:ascii="Times New Roman" w:hAnsi="Times New Roman" w:eastAsia="Times New Roman" w:cs="Times New Roman"/>
          <w:color w:val="auto"/>
          <w:sz w:val="28"/>
          <w:szCs w:val="28"/>
        </w:rPr>
        <w:tab/>
      </w:r>
      <w:r>
        <w:fldChar w:fldCharType="begin"/>
      </w:r>
      <w:r>
        <w:instrText xml:space="preserve"> HYPERLINK \l "page4" \h </w:instrText>
      </w:r>
      <w:r>
        <w:fldChar w:fldCharType="separate"/>
      </w:r>
      <w:r>
        <w:rPr>
          <w:rFonts w:ascii="Times New Roman" w:hAnsi="Times New Roman" w:eastAsia="Times New Roman" w:cs="Times New Roman"/>
          <w:color w:val="auto"/>
          <w:sz w:val="27"/>
          <w:szCs w:val="27"/>
        </w:rPr>
        <w:t>4</w:t>
      </w:r>
      <w:r>
        <w:rPr>
          <w:rFonts w:ascii="Times New Roman" w:hAnsi="Times New Roman" w:eastAsia="Times New Roman" w:cs="Times New Roman"/>
          <w:color w:val="auto"/>
          <w:sz w:val="27"/>
          <w:szCs w:val="27"/>
        </w:rPr>
        <w:fldChar w:fldCharType="end"/>
      </w:r>
    </w:p>
    <w:p w14:paraId="0FE6FDD6">
      <w:pPr>
        <w:spacing w:after="0" w:line="181" w:lineRule="exact"/>
        <w:rPr>
          <w:color w:val="auto"/>
          <w:sz w:val="20"/>
          <w:szCs w:val="20"/>
        </w:rPr>
      </w:pPr>
    </w:p>
    <w:p w14:paraId="21775E64">
      <w:pPr>
        <w:tabs>
          <w:tab w:val="left" w:leader="dot" w:pos="8500"/>
        </w:tabs>
        <w:spacing w:after="0" w:line="364" w:lineRule="exact"/>
        <w:ind w:left="780"/>
        <w:rPr>
          <w:rFonts w:ascii="Times New Roman" w:hAnsi="Times New Roman" w:eastAsia="Times New Roman" w:cs="Times New Roman"/>
          <w:color w:val="auto"/>
          <w:sz w:val="27"/>
          <w:szCs w:val="27"/>
        </w:rPr>
      </w:pPr>
      <w:r>
        <w:fldChar w:fldCharType="begin"/>
      </w:r>
      <w:r>
        <w:instrText xml:space="preserve"> HYPERLINK \l "page4" \h </w:instrText>
      </w:r>
      <w:r>
        <w:fldChar w:fldCharType="separate"/>
      </w:r>
      <w:r>
        <w:rPr>
          <w:rFonts w:ascii="仿宋" w:hAnsi="仿宋" w:eastAsia="仿宋" w:cs="仿宋"/>
          <w:color w:val="auto"/>
          <w:sz w:val="28"/>
          <w:szCs w:val="28"/>
        </w:rPr>
        <w:t>（一）报告范围</w:t>
      </w:r>
      <w:r>
        <w:rPr>
          <w:rFonts w:ascii="仿宋" w:hAnsi="仿宋" w:eastAsia="仿宋" w:cs="仿宋"/>
          <w:color w:val="auto"/>
          <w:sz w:val="28"/>
          <w:szCs w:val="28"/>
        </w:rPr>
        <w:fldChar w:fldCharType="end"/>
      </w:r>
      <w:r>
        <w:rPr>
          <w:rFonts w:ascii="Times New Roman" w:hAnsi="Times New Roman" w:eastAsia="Times New Roman" w:cs="Times New Roman"/>
          <w:color w:val="auto"/>
          <w:sz w:val="28"/>
          <w:szCs w:val="28"/>
        </w:rPr>
        <w:tab/>
      </w:r>
      <w:r>
        <w:fldChar w:fldCharType="begin"/>
      </w:r>
      <w:r>
        <w:instrText xml:space="preserve"> HYPERLINK \l "page4" \h </w:instrText>
      </w:r>
      <w:r>
        <w:fldChar w:fldCharType="separate"/>
      </w:r>
      <w:r>
        <w:rPr>
          <w:rFonts w:ascii="Times New Roman" w:hAnsi="Times New Roman" w:eastAsia="Times New Roman" w:cs="Times New Roman"/>
          <w:color w:val="auto"/>
          <w:sz w:val="27"/>
          <w:szCs w:val="27"/>
        </w:rPr>
        <w:t>4</w:t>
      </w:r>
      <w:r>
        <w:rPr>
          <w:rFonts w:ascii="Times New Roman" w:hAnsi="Times New Roman" w:eastAsia="Times New Roman" w:cs="Times New Roman"/>
          <w:color w:val="auto"/>
          <w:sz w:val="27"/>
          <w:szCs w:val="27"/>
        </w:rPr>
        <w:fldChar w:fldCharType="end"/>
      </w:r>
    </w:p>
    <w:p w14:paraId="77CFC31D">
      <w:pPr>
        <w:spacing w:after="0" w:line="181" w:lineRule="exact"/>
        <w:rPr>
          <w:color w:val="auto"/>
          <w:sz w:val="20"/>
          <w:szCs w:val="20"/>
        </w:rPr>
      </w:pPr>
    </w:p>
    <w:p w14:paraId="41ABB918">
      <w:pPr>
        <w:tabs>
          <w:tab w:val="left" w:leader="dot" w:pos="8500"/>
        </w:tabs>
        <w:spacing w:after="0" w:line="364" w:lineRule="exact"/>
        <w:ind w:left="780"/>
        <w:rPr>
          <w:rFonts w:ascii="Times New Roman" w:hAnsi="Times New Roman" w:eastAsia="Times New Roman" w:cs="Times New Roman"/>
          <w:color w:val="auto"/>
          <w:sz w:val="27"/>
          <w:szCs w:val="27"/>
        </w:rPr>
      </w:pPr>
      <w:r>
        <w:fldChar w:fldCharType="begin"/>
      </w:r>
      <w:r>
        <w:instrText xml:space="preserve"> HYPERLINK \l "page4" \h </w:instrText>
      </w:r>
      <w:r>
        <w:fldChar w:fldCharType="separate"/>
      </w:r>
      <w:r>
        <w:rPr>
          <w:rFonts w:ascii="仿宋" w:hAnsi="仿宋" w:eastAsia="仿宋" w:cs="仿宋"/>
          <w:color w:val="auto"/>
          <w:sz w:val="28"/>
          <w:szCs w:val="28"/>
        </w:rPr>
        <w:t>（二）报告采用称谓</w:t>
      </w:r>
      <w:r>
        <w:rPr>
          <w:rFonts w:ascii="仿宋" w:hAnsi="仿宋" w:eastAsia="仿宋" w:cs="仿宋"/>
          <w:color w:val="auto"/>
          <w:sz w:val="28"/>
          <w:szCs w:val="28"/>
        </w:rPr>
        <w:fldChar w:fldCharType="end"/>
      </w:r>
      <w:r>
        <w:rPr>
          <w:rFonts w:ascii="Times New Roman" w:hAnsi="Times New Roman" w:eastAsia="Times New Roman" w:cs="Times New Roman"/>
          <w:color w:val="auto"/>
          <w:sz w:val="28"/>
          <w:szCs w:val="28"/>
        </w:rPr>
        <w:tab/>
      </w:r>
      <w:r>
        <w:fldChar w:fldCharType="begin"/>
      </w:r>
      <w:r>
        <w:instrText xml:space="preserve"> HYPERLINK \l "page4" \h </w:instrText>
      </w:r>
      <w:r>
        <w:fldChar w:fldCharType="separate"/>
      </w:r>
      <w:r>
        <w:rPr>
          <w:rFonts w:ascii="Times New Roman" w:hAnsi="Times New Roman" w:eastAsia="Times New Roman" w:cs="Times New Roman"/>
          <w:color w:val="auto"/>
          <w:sz w:val="27"/>
          <w:szCs w:val="27"/>
        </w:rPr>
        <w:t>4</w:t>
      </w:r>
      <w:r>
        <w:rPr>
          <w:rFonts w:ascii="Times New Roman" w:hAnsi="Times New Roman" w:eastAsia="Times New Roman" w:cs="Times New Roman"/>
          <w:color w:val="auto"/>
          <w:sz w:val="27"/>
          <w:szCs w:val="27"/>
        </w:rPr>
        <w:fldChar w:fldCharType="end"/>
      </w:r>
    </w:p>
    <w:p w14:paraId="549D44F3">
      <w:pPr>
        <w:spacing w:after="0" w:line="181" w:lineRule="exact"/>
        <w:rPr>
          <w:color w:val="auto"/>
          <w:sz w:val="20"/>
          <w:szCs w:val="20"/>
        </w:rPr>
      </w:pPr>
    </w:p>
    <w:p w14:paraId="4D97096B">
      <w:pPr>
        <w:tabs>
          <w:tab w:val="left" w:leader="dot" w:pos="8500"/>
        </w:tabs>
        <w:spacing w:after="0" w:line="364" w:lineRule="exact"/>
        <w:ind w:left="780"/>
        <w:rPr>
          <w:rFonts w:ascii="Times New Roman" w:hAnsi="Times New Roman" w:eastAsia="Times New Roman" w:cs="Times New Roman"/>
          <w:color w:val="auto"/>
          <w:sz w:val="27"/>
          <w:szCs w:val="27"/>
        </w:rPr>
      </w:pPr>
      <w:r>
        <w:fldChar w:fldCharType="begin"/>
      </w:r>
      <w:r>
        <w:instrText xml:space="preserve"> HYPERLINK \l "page4" \h </w:instrText>
      </w:r>
      <w:r>
        <w:fldChar w:fldCharType="separate"/>
      </w:r>
      <w:r>
        <w:rPr>
          <w:rFonts w:ascii="仿宋" w:hAnsi="仿宋" w:eastAsia="仿宋" w:cs="仿宋"/>
          <w:color w:val="auto"/>
          <w:sz w:val="28"/>
          <w:szCs w:val="28"/>
        </w:rPr>
        <w:t>（三）编制依据</w:t>
      </w:r>
      <w:r>
        <w:rPr>
          <w:rFonts w:ascii="仿宋" w:hAnsi="仿宋" w:eastAsia="仿宋" w:cs="仿宋"/>
          <w:color w:val="auto"/>
          <w:sz w:val="28"/>
          <w:szCs w:val="28"/>
        </w:rPr>
        <w:fldChar w:fldCharType="end"/>
      </w:r>
      <w:r>
        <w:rPr>
          <w:rFonts w:ascii="Times New Roman" w:hAnsi="Times New Roman" w:eastAsia="Times New Roman" w:cs="Times New Roman"/>
          <w:color w:val="auto"/>
          <w:sz w:val="28"/>
          <w:szCs w:val="28"/>
        </w:rPr>
        <w:tab/>
      </w:r>
      <w:r>
        <w:fldChar w:fldCharType="begin"/>
      </w:r>
      <w:r>
        <w:instrText xml:space="preserve"> HYPERLINK \l "page4" \h </w:instrText>
      </w:r>
      <w:r>
        <w:fldChar w:fldCharType="separate"/>
      </w:r>
      <w:r>
        <w:rPr>
          <w:rFonts w:ascii="Times New Roman" w:hAnsi="Times New Roman" w:eastAsia="Times New Roman" w:cs="Times New Roman"/>
          <w:color w:val="auto"/>
          <w:sz w:val="27"/>
          <w:szCs w:val="27"/>
        </w:rPr>
        <w:t>4</w:t>
      </w:r>
      <w:r>
        <w:rPr>
          <w:rFonts w:ascii="Times New Roman" w:hAnsi="Times New Roman" w:eastAsia="Times New Roman" w:cs="Times New Roman"/>
          <w:color w:val="auto"/>
          <w:sz w:val="27"/>
          <w:szCs w:val="27"/>
        </w:rPr>
        <w:fldChar w:fldCharType="end"/>
      </w:r>
    </w:p>
    <w:p w14:paraId="15849D38">
      <w:pPr>
        <w:spacing w:after="0" w:line="181" w:lineRule="exact"/>
        <w:rPr>
          <w:color w:val="auto"/>
          <w:sz w:val="20"/>
          <w:szCs w:val="20"/>
        </w:rPr>
      </w:pPr>
    </w:p>
    <w:p w14:paraId="71FDE306">
      <w:pPr>
        <w:tabs>
          <w:tab w:val="left" w:leader="dot" w:pos="8500"/>
        </w:tabs>
        <w:spacing w:after="0" w:line="364" w:lineRule="exact"/>
        <w:ind w:left="780"/>
        <w:rPr>
          <w:rFonts w:ascii="Times New Roman" w:hAnsi="Times New Roman" w:eastAsia="Times New Roman" w:cs="Times New Roman"/>
          <w:color w:val="auto"/>
          <w:sz w:val="27"/>
          <w:szCs w:val="27"/>
        </w:rPr>
      </w:pPr>
      <w:r>
        <w:fldChar w:fldCharType="begin"/>
      </w:r>
      <w:r>
        <w:instrText xml:space="preserve"> HYPERLINK \l "page4" \h </w:instrText>
      </w:r>
      <w:r>
        <w:fldChar w:fldCharType="separate"/>
      </w:r>
      <w:r>
        <w:rPr>
          <w:rFonts w:ascii="仿宋" w:hAnsi="仿宋" w:eastAsia="仿宋" w:cs="仿宋"/>
          <w:color w:val="auto"/>
          <w:sz w:val="28"/>
          <w:szCs w:val="28"/>
        </w:rPr>
        <w:t>（四）编制原则</w:t>
      </w:r>
      <w:r>
        <w:rPr>
          <w:rFonts w:ascii="仿宋" w:hAnsi="仿宋" w:eastAsia="仿宋" w:cs="仿宋"/>
          <w:color w:val="auto"/>
          <w:sz w:val="28"/>
          <w:szCs w:val="28"/>
        </w:rPr>
        <w:fldChar w:fldCharType="end"/>
      </w:r>
      <w:r>
        <w:rPr>
          <w:rFonts w:ascii="Times New Roman" w:hAnsi="Times New Roman" w:eastAsia="Times New Roman" w:cs="Times New Roman"/>
          <w:color w:val="auto"/>
          <w:sz w:val="28"/>
          <w:szCs w:val="28"/>
        </w:rPr>
        <w:tab/>
      </w:r>
      <w:r>
        <w:fldChar w:fldCharType="begin"/>
      </w:r>
      <w:r>
        <w:instrText xml:space="preserve"> HYPERLINK \l "page4" \h </w:instrText>
      </w:r>
      <w:r>
        <w:fldChar w:fldCharType="separate"/>
      </w:r>
      <w:r>
        <w:rPr>
          <w:rFonts w:ascii="Times New Roman" w:hAnsi="Times New Roman" w:eastAsia="Times New Roman" w:cs="Times New Roman"/>
          <w:color w:val="auto"/>
          <w:sz w:val="27"/>
          <w:szCs w:val="27"/>
        </w:rPr>
        <w:t>4</w:t>
      </w:r>
      <w:r>
        <w:rPr>
          <w:rFonts w:ascii="Times New Roman" w:hAnsi="Times New Roman" w:eastAsia="Times New Roman" w:cs="Times New Roman"/>
          <w:color w:val="auto"/>
          <w:sz w:val="27"/>
          <w:szCs w:val="27"/>
        </w:rPr>
        <w:fldChar w:fldCharType="end"/>
      </w:r>
    </w:p>
    <w:p w14:paraId="732A0245">
      <w:pPr>
        <w:spacing w:after="0" w:line="181" w:lineRule="exact"/>
        <w:rPr>
          <w:color w:val="auto"/>
          <w:sz w:val="20"/>
          <w:szCs w:val="20"/>
        </w:rPr>
      </w:pPr>
    </w:p>
    <w:p w14:paraId="7504223A">
      <w:pPr>
        <w:tabs>
          <w:tab w:val="left" w:leader="dot" w:pos="8500"/>
        </w:tabs>
        <w:spacing w:after="0" w:line="364" w:lineRule="exact"/>
        <w:ind w:left="780"/>
        <w:rPr>
          <w:rFonts w:ascii="Times New Roman" w:hAnsi="Times New Roman" w:eastAsia="Times New Roman" w:cs="Times New Roman"/>
          <w:color w:val="auto"/>
          <w:sz w:val="27"/>
          <w:szCs w:val="27"/>
        </w:rPr>
      </w:pPr>
      <w:r>
        <w:fldChar w:fldCharType="begin"/>
      </w:r>
      <w:r>
        <w:instrText xml:space="preserve"> HYPERLINK \l "page4" \h </w:instrText>
      </w:r>
      <w:r>
        <w:fldChar w:fldCharType="separate"/>
      </w:r>
      <w:r>
        <w:rPr>
          <w:rFonts w:ascii="仿宋" w:hAnsi="仿宋" w:eastAsia="仿宋" w:cs="仿宋"/>
          <w:color w:val="auto"/>
          <w:sz w:val="28"/>
          <w:szCs w:val="28"/>
        </w:rPr>
        <w:t>（五）数据与信息说明</w:t>
      </w:r>
      <w:r>
        <w:rPr>
          <w:rFonts w:ascii="仿宋" w:hAnsi="仿宋" w:eastAsia="仿宋" w:cs="仿宋"/>
          <w:color w:val="auto"/>
          <w:sz w:val="28"/>
          <w:szCs w:val="28"/>
        </w:rPr>
        <w:fldChar w:fldCharType="end"/>
      </w:r>
      <w:r>
        <w:rPr>
          <w:rFonts w:ascii="Times New Roman" w:hAnsi="Times New Roman" w:eastAsia="Times New Roman" w:cs="Times New Roman"/>
          <w:color w:val="auto"/>
          <w:sz w:val="28"/>
          <w:szCs w:val="28"/>
        </w:rPr>
        <w:tab/>
      </w:r>
      <w:r>
        <w:fldChar w:fldCharType="begin"/>
      </w:r>
      <w:r>
        <w:instrText xml:space="preserve"> HYPERLINK \l "page4" \h </w:instrText>
      </w:r>
      <w:r>
        <w:fldChar w:fldCharType="separate"/>
      </w:r>
      <w:r>
        <w:rPr>
          <w:rFonts w:ascii="Times New Roman" w:hAnsi="Times New Roman" w:eastAsia="Times New Roman" w:cs="Times New Roman"/>
          <w:color w:val="auto"/>
          <w:sz w:val="27"/>
          <w:szCs w:val="27"/>
        </w:rPr>
        <w:t>4</w:t>
      </w:r>
      <w:r>
        <w:rPr>
          <w:rFonts w:ascii="Times New Roman" w:hAnsi="Times New Roman" w:eastAsia="Times New Roman" w:cs="Times New Roman"/>
          <w:color w:val="auto"/>
          <w:sz w:val="27"/>
          <w:szCs w:val="27"/>
        </w:rPr>
        <w:fldChar w:fldCharType="end"/>
      </w:r>
    </w:p>
    <w:p w14:paraId="1D59A90D">
      <w:pPr>
        <w:spacing w:after="0" w:line="181" w:lineRule="exact"/>
        <w:rPr>
          <w:color w:val="auto"/>
          <w:sz w:val="20"/>
          <w:szCs w:val="20"/>
        </w:rPr>
      </w:pPr>
    </w:p>
    <w:p w14:paraId="790FEC03">
      <w:pPr>
        <w:tabs>
          <w:tab w:val="left" w:leader="dot" w:pos="8500"/>
        </w:tabs>
        <w:spacing w:after="0" w:line="364" w:lineRule="exact"/>
        <w:ind w:left="780"/>
        <w:rPr>
          <w:rFonts w:ascii="Times New Roman" w:hAnsi="Times New Roman" w:eastAsia="Times New Roman" w:cs="Times New Roman"/>
          <w:color w:val="auto"/>
          <w:sz w:val="27"/>
          <w:szCs w:val="27"/>
        </w:rPr>
      </w:pPr>
      <w:r>
        <w:fldChar w:fldCharType="begin"/>
      </w:r>
      <w:r>
        <w:instrText xml:space="preserve"> HYPERLINK \l "page5" \h </w:instrText>
      </w:r>
      <w:r>
        <w:fldChar w:fldCharType="separate"/>
      </w:r>
      <w:r>
        <w:rPr>
          <w:rFonts w:ascii="仿宋" w:hAnsi="仿宋" w:eastAsia="仿宋" w:cs="仿宋"/>
          <w:color w:val="auto"/>
          <w:sz w:val="28"/>
          <w:szCs w:val="28"/>
        </w:rPr>
        <w:t>（六）报告指代说明</w:t>
      </w:r>
      <w:r>
        <w:rPr>
          <w:rFonts w:ascii="仿宋" w:hAnsi="仿宋" w:eastAsia="仿宋" w:cs="仿宋"/>
          <w:color w:val="auto"/>
          <w:sz w:val="28"/>
          <w:szCs w:val="28"/>
        </w:rPr>
        <w:fldChar w:fldCharType="end"/>
      </w:r>
      <w:r>
        <w:rPr>
          <w:rFonts w:ascii="Times New Roman" w:hAnsi="Times New Roman" w:eastAsia="Times New Roman" w:cs="Times New Roman"/>
          <w:color w:val="auto"/>
          <w:sz w:val="28"/>
          <w:szCs w:val="28"/>
        </w:rPr>
        <w:tab/>
      </w:r>
      <w:r>
        <w:fldChar w:fldCharType="begin"/>
      </w:r>
      <w:r>
        <w:instrText xml:space="preserve"> HYPERLINK \l "page5" \h </w:instrText>
      </w:r>
      <w:r>
        <w:fldChar w:fldCharType="separate"/>
      </w:r>
      <w:r>
        <w:rPr>
          <w:rFonts w:ascii="Times New Roman" w:hAnsi="Times New Roman" w:eastAsia="Times New Roman" w:cs="Times New Roman"/>
          <w:color w:val="auto"/>
          <w:sz w:val="27"/>
          <w:szCs w:val="27"/>
        </w:rPr>
        <w:t>5</w:t>
      </w:r>
      <w:r>
        <w:rPr>
          <w:rFonts w:ascii="Times New Roman" w:hAnsi="Times New Roman" w:eastAsia="Times New Roman" w:cs="Times New Roman"/>
          <w:color w:val="auto"/>
          <w:sz w:val="27"/>
          <w:szCs w:val="27"/>
        </w:rPr>
        <w:fldChar w:fldCharType="end"/>
      </w:r>
    </w:p>
    <w:p w14:paraId="443B2CBE">
      <w:pPr>
        <w:spacing w:after="0" w:line="179" w:lineRule="exact"/>
        <w:rPr>
          <w:color w:val="auto"/>
          <w:sz w:val="20"/>
          <w:szCs w:val="20"/>
        </w:rPr>
      </w:pPr>
    </w:p>
    <w:p w14:paraId="392A48DC">
      <w:pPr>
        <w:tabs>
          <w:tab w:val="left" w:leader="dot" w:pos="8500"/>
        </w:tabs>
        <w:spacing w:after="0" w:line="364" w:lineRule="exact"/>
        <w:ind w:left="780"/>
        <w:rPr>
          <w:rFonts w:ascii="Times New Roman" w:hAnsi="Times New Roman" w:eastAsia="Times New Roman" w:cs="Times New Roman"/>
          <w:color w:val="auto"/>
          <w:sz w:val="27"/>
          <w:szCs w:val="27"/>
        </w:rPr>
      </w:pPr>
      <w:r>
        <w:fldChar w:fldCharType="begin"/>
      </w:r>
      <w:r>
        <w:instrText xml:space="preserve"> HYPERLINK \l "page5" \h </w:instrText>
      </w:r>
      <w:r>
        <w:fldChar w:fldCharType="separate"/>
      </w:r>
      <w:r>
        <w:rPr>
          <w:rFonts w:ascii="仿宋" w:hAnsi="仿宋" w:eastAsia="仿宋" w:cs="仿宋"/>
          <w:color w:val="auto"/>
          <w:sz w:val="28"/>
          <w:szCs w:val="28"/>
        </w:rPr>
        <w:t>（七）发布形式</w:t>
      </w:r>
      <w:r>
        <w:rPr>
          <w:rFonts w:ascii="仿宋" w:hAnsi="仿宋" w:eastAsia="仿宋" w:cs="仿宋"/>
          <w:color w:val="auto"/>
          <w:sz w:val="28"/>
          <w:szCs w:val="28"/>
        </w:rPr>
        <w:fldChar w:fldCharType="end"/>
      </w:r>
      <w:r>
        <w:rPr>
          <w:rFonts w:ascii="Times New Roman" w:hAnsi="Times New Roman" w:eastAsia="Times New Roman" w:cs="Times New Roman"/>
          <w:color w:val="auto"/>
          <w:sz w:val="28"/>
          <w:szCs w:val="28"/>
        </w:rPr>
        <w:tab/>
      </w:r>
      <w:r>
        <w:fldChar w:fldCharType="begin"/>
      </w:r>
      <w:r>
        <w:instrText xml:space="preserve"> HYPERLINK \l "page5" \h </w:instrText>
      </w:r>
      <w:r>
        <w:fldChar w:fldCharType="separate"/>
      </w:r>
      <w:r>
        <w:rPr>
          <w:rFonts w:ascii="Times New Roman" w:hAnsi="Times New Roman" w:eastAsia="Times New Roman" w:cs="Times New Roman"/>
          <w:color w:val="auto"/>
          <w:sz w:val="27"/>
          <w:szCs w:val="27"/>
        </w:rPr>
        <w:t>5</w:t>
      </w:r>
      <w:r>
        <w:rPr>
          <w:rFonts w:ascii="Times New Roman" w:hAnsi="Times New Roman" w:eastAsia="Times New Roman" w:cs="Times New Roman"/>
          <w:color w:val="auto"/>
          <w:sz w:val="27"/>
          <w:szCs w:val="27"/>
        </w:rPr>
        <w:fldChar w:fldCharType="end"/>
      </w:r>
    </w:p>
    <w:p w14:paraId="0A6E987C">
      <w:pPr>
        <w:spacing w:after="0" w:line="181" w:lineRule="exact"/>
        <w:rPr>
          <w:color w:val="auto"/>
          <w:sz w:val="20"/>
          <w:szCs w:val="20"/>
        </w:rPr>
      </w:pPr>
    </w:p>
    <w:p w14:paraId="184A2E7E">
      <w:pPr>
        <w:tabs>
          <w:tab w:val="left" w:leader="dot" w:pos="8500"/>
        </w:tabs>
        <w:spacing w:after="0" w:line="364" w:lineRule="exact"/>
        <w:ind w:left="780"/>
        <w:rPr>
          <w:rFonts w:ascii="Times New Roman" w:hAnsi="Times New Roman" w:eastAsia="Times New Roman" w:cs="Times New Roman"/>
          <w:color w:val="auto"/>
          <w:sz w:val="27"/>
          <w:szCs w:val="27"/>
        </w:rPr>
      </w:pPr>
      <w:r>
        <w:fldChar w:fldCharType="begin"/>
      </w:r>
      <w:r>
        <w:instrText xml:space="preserve"> HYPERLINK \l "page5" \h </w:instrText>
      </w:r>
      <w:r>
        <w:fldChar w:fldCharType="separate"/>
      </w:r>
      <w:r>
        <w:rPr>
          <w:rFonts w:ascii="仿宋" w:hAnsi="仿宋" w:eastAsia="仿宋" w:cs="仿宋"/>
          <w:color w:val="auto"/>
          <w:sz w:val="28"/>
          <w:szCs w:val="28"/>
        </w:rPr>
        <w:t>（八）联系方式</w:t>
      </w:r>
      <w:r>
        <w:rPr>
          <w:rFonts w:ascii="仿宋" w:hAnsi="仿宋" w:eastAsia="仿宋" w:cs="仿宋"/>
          <w:color w:val="auto"/>
          <w:sz w:val="28"/>
          <w:szCs w:val="28"/>
        </w:rPr>
        <w:fldChar w:fldCharType="end"/>
      </w:r>
      <w:r>
        <w:rPr>
          <w:rFonts w:ascii="Times New Roman" w:hAnsi="Times New Roman" w:eastAsia="Times New Roman" w:cs="Times New Roman"/>
          <w:color w:val="auto"/>
          <w:sz w:val="28"/>
          <w:szCs w:val="28"/>
        </w:rPr>
        <w:tab/>
      </w:r>
      <w:r>
        <w:fldChar w:fldCharType="begin"/>
      </w:r>
      <w:r>
        <w:instrText xml:space="preserve"> HYPERLINK \l "page5" \h </w:instrText>
      </w:r>
      <w:r>
        <w:fldChar w:fldCharType="separate"/>
      </w:r>
      <w:r>
        <w:rPr>
          <w:rFonts w:ascii="Times New Roman" w:hAnsi="Times New Roman" w:eastAsia="Times New Roman" w:cs="Times New Roman"/>
          <w:color w:val="auto"/>
          <w:sz w:val="27"/>
          <w:szCs w:val="27"/>
        </w:rPr>
        <w:t>5</w:t>
      </w:r>
      <w:r>
        <w:rPr>
          <w:rFonts w:ascii="Times New Roman" w:hAnsi="Times New Roman" w:eastAsia="Times New Roman" w:cs="Times New Roman"/>
          <w:color w:val="auto"/>
          <w:sz w:val="27"/>
          <w:szCs w:val="27"/>
        </w:rPr>
        <w:fldChar w:fldCharType="end"/>
      </w:r>
    </w:p>
    <w:p w14:paraId="64BA6656">
      <w:pPr>
        <w:spacing w:after="0" w:line="180" w:lineRule="exact"/>
        <w:rPr>
          <w:color w:val="auto"/>
          <w:sz w:val="20"/>
          <w:szCs w:val="20"/>
        </w:rPr>
      </w:pPr>
    </w:p>
    <w:p w14:paraId="40DADF67">
      <w:pPr>
        <w:tabs>
          <w:tab w:val="left" w:leader="dot" w:pos="8500"/>
        </w:tabs>
        <w:spacing w:after="0" w:line="368" w:lineRule="exact"/>
        <w:ind w:left="360"/>
        <w:rPr>
          <w:rFonts w:ascii="Times New Roman" w:hAnsi="Times New Roman" w:eastAsia="Times New Roman" w:cs="Times New Roman"/>
          <w:color w:val="auto"/>
          <w:sz w:val="27"/>
          <w:szCs w:val="27"/>
        </w:rPr>
      </w:pPr>
      <w:r>
        <w:fldChar w:fldCharType="begin"/>
      </w:r>
      <w:r>
        <w:instrText xml:space="preserve"> HYPERLINK \l "page5" \h </w:instrText>
      </w:r>
      <w:r>
        <w:fldChar w:fldCharType="separate"/>
      </w:r>
      <w:r>
        <w:rPr>
          <w:rFonts w:ascii="黑体" w:hAnsi="黑体" w:eastAsia="黑体" w:cs="黑体"/>
          <w:color w:val="auto"/>
          <w:sz w:val="28"/>
          <w:szCs w:val="28"/>
        </w:rPr>
        <w:t>二、年度概况</w:t>
      </w:r>
      <w:r>
        <w:rPr>
          <w:rFonts w:ascii="黑体" w:hAnsi="黑体" w:eastAsia="黑体" w:cs="黑体"/>
          <w:color w:val="auto"/>
          <w:sz w:val="28"/>
          <w:szCs w:val="28"/>
        </w:rPr>
        <w:fldChar w:fldCharType="end"/>
      </w:r>
      <w:r>
        <w:rPr>
          <w:rFonts w:ascii="Times New Roman" w:hAnsi="Times New Roman" w:eastAsia="Times New Roman" w:cs="Times New Roman"/>
          <w:color w:val="auto"/>
          <w:sz w:val="28"/>
          <w:szCs w:val="28"/>
        </w:rPr>
        <w:tab/>
      </w:r>
      <w:r>
        <w:fldChar w:fldCharType="begin"/>
      </w:r>
      <w:r>
        <w:instrText xml:space="preserve"> HYPERLINK \l "page5" \h </w:instrText>
      </w:r>
      <w:r>
        <w:fldChar w:fldCharType="separate"/>
      </w:r>
      <w:r>
        <w:rPr>
          <w:rFonts w:ascii="Times New Roman" w:hAnsi="Times New Roman" w:eastAsia="Times New Roman" w:cs="Times New Roman"/>
          <w:color w:val="auto"/>
          <w:sz w:val="27"/>
          <w:szCs w:val="27"/>
        </w:rPr>
        <w:t>5</w:t>
      </w:r>
      <w:r>
        <w:rPr>
          <w:rFonts w:ascii="Times New Roman" w:hAnsi="Times New Roman" w:eastAsia="Times New Roman" w:cs="Times New Roman"/>
          <w:color w:val="auto"/>
          <w:sz w:val="27"/>
          <w:szCs w:val="27"/>
        </w:rPr>
        <w:fldChar w:fldCharType="end"/>
      </w:r>
    </w:p>
    <w:p w14:paraId="3E13B6AA">
      <w:pPr>
        <w:spacing w:after="0" w:line="179" w:lineRule="exact"/>
        <w:rPr>
          <w:color w:val="auto"/>
          <w:sz w:val="20"/>
          <w:szCs w:val="20"/>
        </w:rPr>
      </w:pPr>
    </w:p>
    <w:p w14:paraId="531C3B09">
      <w:pPr>
        <w:tabs>
          <w:tab w:val="left" w:leader="dot" w:pos="8500"/>
        </w:tabs>
        <w:spacing w:after="0" w:line="364" w:lineRule="exact"/>
        <w:ind w:left="780"/>
        <w:rPr>
          <w:rFonts w:ascii="Times New Roman" w:hAnsi="Times New Roman" w:eastAsia="Times New Roman" w:cs="Times New Roman"/>
          <w:color w:val="auto"/>
          <w:sz w:val="27"/>
          <w:szCs w:val="27"/>
        </w:rPr>
      </w:pPr>
      <w:r>
        <w:fldChar w:fldCharType="begin"/>
      </w:r>
      <w:r>
        <w:instrText xml:space="preserve"> HYPERLINK \l "page5" \h </w:instrText>
      </w:r>
      <w:r>
        <w:fldChar w:fldCharType="separate"/>
      </w:r>
      <w:r>
        <w:rPr>
          <w:rFonts w:ascii="仿宋" w:hAnsi="仿宋" w:eastAsia="仿宋" w:cs="仿宋"/>
          <w:color w:val="auto"/>
          <w:sz w:val="28"/>
          <w:szCs w:val="28"/>
        </w:rPr>
        <w:t>（一）总体概况</w:t>
      </w:r>
      <w:r>
        <w:rPr>
          <w:rFonts w:ascii="仿宋" w:hAnsi="仿宋" w:eastAsia="仿宋" w:cs="仿宋"/>
          <w:color w:val="auto"/>
          <w:sz w:val="28"/>
          <w:szCs w:val="28"/>
        </w:rPr>
        <w:fldChar w:fldCharType="end"/>
      </w:r>
      <w:r>
        <w:rPr>
          <w:rFonts w:ascii="Times New Roman" w:hAnsi="Times New Roman" w:eastAsia="Times New Roman" w:cs="Times New Roman"/>
          <w:color w:val="auto"/>
          <w:sz w:val="28"/>
          <w:szCs w:val="28"/>
        </w:rPr>
        <w:tab/>
      </w:r>
      <w:r>
        <w:fldChar w:fldCharType="begin"/>
      </w:r>
      <w:r>
        <w:instrText xml:space="preserve"> HYPERLINK \l "page5" \h </w:instrText>
      </w:r>
      <w:r>
        <w:fldChar w:fldCharType="separate"/>
      </w:r>
      <w:r>
        <w:rPr>
          <w:rFonts w:ascii="Times New Roman" w:hAnsi="Times New Roman" w:eastAsia="Times New Roman" w:cs="Times New Roman"/>
          <w:color w:val="auto"/>
          <w:sz w:val="27"/>
          <w:szCs w:val="27"/>
        </w:rPr>
        <w:t>5</w:t>
      </w:r>
      <w:r>
        <w:rPr>
          <w:rFonts w:ascii="Times New Roman" w:hAnsi="Times New Roman" w:eastAsia="Times New Roman" w:cs="Times New Roman"/>
          <w:color w:val="auto"/>
          <w:sz w:val="27"/>
          <w:szCs w:val="27"/>
        </w:rPr>
        <w:fldChar w:fldCharType="end"/>
      </w:r>
    </w:p>
    <w:p w14:paraId="19DD5271">
      <w:pPr>
        <w:spacing w:after="0" w:line="181" w:lineRule="exact"/>
        <w:rPr>
          <w:color w:val="auto"/>
          <w:sz w:val="20"/>
          <w:szCs w:val="20"/>
        </w:rPr>
      </w:pPr>
    </w:p>
    <w:p w14:paraId="505B143E">
      <w:pPr>
        <w:tabs>
          <w:tab w:val="left" w:leader="dot" w:pos="8500"/>
        </w:tabs>
        <w:spacing w:after="0" w:line="364" w:lineRule="exact"/>
        <w:ind w:left="780"/>
        <w:rPr>
          <w:rFonts w:hint="eastAsia" w:ascii="Times New Roman" w:hAnsi="Times New Roman" w:eastAsia="宋体" w:cs="Times New Roman"/>
          <w:color w:val="auto"/>
          <w:sz w:val="27"/>
          <w:szCs w:val="27"/>
          <w:lang w:eastAsia="zh-CN"/>
        </w:rPr>
      </w:pPr>
      <w:r>
        <w:fldChar w:fldCharType="begin"/>
      </w:r>
      <w:r>
        <w:instrText xml:space="preserve"> HYPERLINK \l "page7" \h </w:instrText>
      </w:r>
      <w:r>
        <w:fldChar w:fldCharType="separate"/>
      </w:r>
      <w:r>
        <w:rPr>
          <w:rFonts w:ascii="仿宋" w:hAnsi="仿宋" w:eastAsia="仿宋" w:cs="仿宋"/>
          <w:color w:val="auto"/>
          <w:sz w:val="28"/>
          <w:szCs w:val="28"/>
        </w:rPr>
        <w:t>（二）关键成果与绩效</w:t>
      </w:r>
      <w:r>
        <w:rPr>
          <w:rFonts w:ascii="仿宋" w:hAnsi="仿宋" w:eastAsia="仿宋" w:cs="仿宋"/>
          <w:color w:val="auto"/>
          <w:sz w:val="28"/>
          <w:szCs w:val="28"/>
        </w:rPr>
        <w:fldChar w:fldCharType="end"/>
      </w:r>
      <w:r>
        <w:rPr>
          <w:rFonts w:ascii="Times New Roman" w:hAnsi="Times New Roman" w:eastAsia="Times New Roman" w:cs="Times New Roman"/>
          <w:color w:val="auto"/>
          <w:sz w:val="28"/>
          <w:szCs w:val="28"/>
        </w:rPr>
        <w:tab/>
      </w:r>
      <w:r>
        <w:rPr>
          <w:rFonts w:hint="eastAsia" w:eastAsia="宋体"/>
          <w:lang w:val="en-US" w:eastAsia="zh-CN"/>
        </w:rPr>
        <w:t>6</w:t>
      </w:r>
    </w:p>
    <w:p w14:paraId="5ABF0DA1">
      <w:pPr>
        <w:spacing w:after="0" w:line="181" w:lineRule="exact"/>
        <w:rPr>
          <w:color w:val="auto"/>
          <w:sz w:val="20"/>
          <w:szCs w:val="20"/>
        </w:rPr>
      </w:pPr>
    </w:p>
    <w:p w14:paraId="161F0EE7">
      <w:pPr>
        <w:tabs>
          <w:tab w:val="left" w:leader="dot" w:pos="8500"/>
        </w:tabs>
        <w:spacing w:after="0" w:line="364" w:lineRule="exact"/>
        <w:ind w:left="780"/>
        <w:rPr>
          <w:rFonts w:ascii="Times New Roman" w:hAnsi="Times New Roman" w:eastAsia="Times New Roman" w:cs="Times New Roman"/>
          <w:color w:val="auto"/>
          <w:sz w:val="27"/>
          <w:szCs w:val="27"/>
        </w:rPr>
      </w:pPr>
      <w:r>
        <w:fldChar w:fldCharType="begin"/>
      </w:r>
      <w:r>
        <w:instrText xml:space="preserve"> HYPERLINK \l "page8" \h </w:instrText>
      </w:r>
      <w:r>
        <w:fldChar w:fldCharType="separate"/>
      </w:r>
      <w:r>
        <w:rPr>
          <w:rFonts w:ascii="仿宋" w:hAnsi="仿宋" w:eastAsia="仿宋" w:cs="仿宋"/>
          <w:color w:val="auto"/>
          <w:sz w:val="28"/>
          <w:szCs w:val="28"/>
        </w:rPr>
        <w:t>（三）战略规划</w:t>
      </w:r>
      <w:r>
        <w:rPr>
          <w:rFonts w:ascii="仿宋" w:hAnsi="仿宋" w:eastAsia="仿宋" w:cs="仿宋"/>
          <w:color w:val="auto"/>
          <w:sz w:val="28"/>
          <w:szCs w:val="28"/>
        </w:rPr>
        <w:fldChar w:fldCharType="end"/>
      </w:r>
      <w:r>
        <w:rPr>
          <w:rFonts w:ascii="Times New Roman" w:hAnsi="Times New Roman" w:eastAsia="Times New Roman" w:cs="Times New Roman"/>
          <w:color w:val="auto"/>
          <w:sz w:val="28"/>
          <w:szCs w:val="28"/>
        </w:rPr>
        <w:tab/>
      </w:r>
      <w:r>
        <w:fldChar w:fldCharType="begin"/>
      </w:r>
      <w:r>
        <w:instrText xml:space="preserve"> HYPERLINK \l "page8" \h </w:instrText>
      </w:r>
      <w:r>
        <w:fldChar w:fldCharType="separate"/>
      </w:r>
      <w:r>
        <w:rPr>
          <w:rFonts w:ascii="Times New Roman" w:hAnsi="Times New Roman" w:eastAsia="Times New Roman" w:cs="Times New Roman"/>
          <w:color w:val="auto"/>
          <w:sz w:val="27"/>
          <w:szCs w:val="27"/>
        </w:rPr>
        <w:t>8</w:t>
      </w:r>
      <w:r>
        <w:rPr>
          <w:rFonts w:ascii="Times New Roman" w:hAnsi="Times New Roman" w:eastAsia="Times New Roman" w:cs="Times New Roman"/>
          <w:color w:val="auto"/>
          <w:sz w:val="27"/>
          <w:szCs w:val="27"/>
        </w:rPr>
        <w:fldChar w:fldCharType="end"/>
      </w:r>
    </w:p>
    <w:p w14:paraId="2676A8D9">
      <w:pPr>
        <w:spacing w:after="0" w:line="181" w:lineRule="exact"/>
        <w:rPr>
          <w:color w:val="auto"/>
          <w:sz w:val="20"/>
          <w:szCs w:val="20"/>
        </w:rPr>
      </w:pPr>
    </w:p>
    <w:p w14:paraId="33931BE5">
      <w:pPr>
        <w:tabs>
          <w:tab w:val="left" w:leader="dot" w:pos="8500"/>
        </w:tabs>
        <w:spacing w:after="0" w:line="364" w:lineRule="exact"/>
        <w:ind w:left="780"/>
        <w:rPr>
          <w:rFonts w:hint="eastAsia" w:ascii="Times New Roman" w:hAnsi="Times New Roman" w:eastAsia="宋体" w:cs="Times New Roman"/>
          <w:color w:val="auto"/>
          <w:sz w:val="27"/>
          <w:szCs w:val="27"/>
          <w:lang w:eastAsia="zh-CN"/>
        </w:rPr>
      </w:pPr>
      <w:r>
        <w:fldChar w:fldCharType="begin"/>
      </w:r>
      <w:r>
        <w:instrText xml:space="preserve"> HYPERLINK \l "page8" \h </w:instrText>
      </w:r>
      <w:r>
        <w:fldChar w:fldCharType="separate"/>
      </w:r>
      <w:r>
        <w:rPr>
          <w:rFonts w:ascii="仿宋" w:hAnsi="仿宋" w:eastAsia="仿宋" w:cs="仿宋"/>
          <w:color w:val="auto"/>
          <w:sz w:val="28"/>
          <w:szCs w:val="28"/>
        </w:rPr>
        <w:t>（四）目标愿景</w:t>
      </w:r>
      <w:r>
        <w:rPr>
          <w:rFonts w:ascii="仿宋" w:hAnsi="仿宋" w:eastAsia="仿宋" w:cs="仿宋"/>
          <w:color w:val="auto"/>
          <w:sz w:val="28"/>
          <w:szCs w:val="28"/>
        </w:rPr>
        <w:fldChar w:fldCharType="end"/>
      </w:r>
      <w:r>
        <w:rPr>
          <w:rFonts w:ascii="Times New Roman" w:hAnsi="Times New Roman" w:eastAsia="Times New Roman" w:cs="Times New Roman"/>
          <w:color w:val="auto"/>
          <w:sz w:val="28"/>
          <w:szCs w:val="28"/>
        </w:rPr>
        <w:tab/>
      </w:r>
      <w:r>
        <w:rPr>
          <w:rFonts w:hint="eastAsia" w:eastAsia="宋体"/>
          <w:lang w:val="en-US" w:eastAsia="zh-CN"/>
        </w:rPr>
        <w:t>9</w:t>
      </w:r>
    </w:p>
    <w:p w14:paraId="367564FC">
      <w:pPr>
        <w:spacing w:after="0" w:line="181" w:lineRule="exact"/>
        <w:rPr>
          <w:color w:val="auto"/>
          <w:sz w:val="20"/>
          <w:szCs w:val="20"/>
        </w:rPr>
      </w:pPr>
    </w:p>
    <w:p w14:paraId="6AFCCC94">
      <w:pPr>
        <w:tabs>
          <w:tab w:val="left" w:leader="dot" w:pos="8360"/>
        </w:tabs>
        <w:spacing w:after="0" w:line="364" w:lineRule="exact"/>
        <w:ind w:left="780"/>
        <w:rPr>
          <w:rFonts w:hint="default" w:ascii="Times New Roman" w:hAnsi="Times New Roman" w:eastAsia="宋体" w:cs="Times New Roman"/>
          <w:color w:val="auto"/>
          <w:sz w:val="27"/>
          <w:szCs w:val="27"/>
          <w:lang w:val="en-US" w:eastAsia="zh-CN"/>
        </w:rPr>
      </w:pPr>
      <w:r>
        <w:fldChar w:fldCharType="begin"/>
      </w:r>
      <w:r>
        <w:instrText xml:space="preserve"> HYPERLINK \l "page10" \h </w:instrText>
      </w:r>
      <w:r>
        <w:fldChar w:fldCharType="separate"/>
      </w:r>
      <w:r>
        <w:rPr>
          <w:rFonts w:ascii="仿宋" w:hAnsi="仿宋" w:eastAsia="仿宋" w:cs="仿宋"/>
          <w:color w:val="auto"/>
          <w:sz w:val="28"/>
          <w:szCs w:val="28"/>
        </w:rPr>
        <w:t>（五）任务举措</w:t>
      </w:r>
      <w:r>
        <w:rPr>
          <w:rFonts w:ascii="仿宋" w:hAnsi="仿宋" w:eastAsia="仿宋" w:cs="仿宋"/>
          <w:color w:val="auto"/>
          <w:sz w:val="28"/>
          <w:szCs w:val="28"/>
        </w:rPr>
        <w:fldChar w:fldCharType="end"/>
      </w:r>
      <w:r>
        <w:rPr>
          <w:rFonts w:ascii="Times New Roman" w:hAnsi="Times New Roman" w:eastAsia="Times New Roman" w:cs="Times New Roman"/>
          <w:color w:val="auto"/>
          <w:sz w:val="28"/>
          <w:szCs w:val="28"/>
        </w:rPr>
        <w:tab/>
      </w:r>
      <w:r>
        <w:rPr>
          <w:rFonts w:hint="eastAsia" w:eastAsia="宋体"/>
          <w:lang w:val="en-US" w:eastAsia="zh-CN"/>
        </w:rPr>
        <w:t>11</w:t>
      </w:r>
    </w:p>
    <w:p w14:paraId="1BFF0BAF">
      <w:pPr>
        <w:spacing w:after="0" w:line="177" w:lineRule="exact"/>
        <w:rPr>
          <w:color w:val="auto"/>
          <w:sz w:val="20"/>
          <w:szCs w:val="20"/>
        </w:rPr>
      </w:pPr>
    </w:p>
    <w:p w14:paraId="2E3E4AB1">
      <w:pPr>
        <w:tabs>
          <w:tab w:val="left" w:leader="dot" w:pos="8360"/>
        </w:tabs>
        <w:spacing w:after="0" w:line="368" w:lineRule="exact"/>
        <w:ind w:left="360"/>
        <w:rPr>
          <w:rFonts w:ascii="Times New Roman" w:hAnsi="Times New Roman" w:eastAsia="Times New Roman" w:cs="Times New Roman"/>
          <w:color w:val="auto"/>
          <w:sz w:val="27"/>
          <w:szCs w:val="27"/>
        </w:rPr>
      </w:pPr>
      <w:r>
        <w:fldChar w:fldCharType="begin"/>
      </w:r>
      <w:r>
        <w:instrText xml:space="preserve"> HYPERLINK \l "page12" \h </w:instrText>
      </w:r>
      <w:r>
        <w:fldChar w:fldCharType="separate"/>
      </w:r>
      <w:r>
        <w:rPr>
          <w:rFonts w:ascii="黑体" w:hAnsi="黑体" w:eastAsia="黑体" w:cs="黑体"/>
          <w:color w:val="auto"/>
          <w:sz w:val="28"/>
          <w:szCs w:val="28"/>
        </w:rPr>
        <w:t>三、环境相关治理结构</w:t>
      </w:r>
      <w:r>
        <w:rPr>
          <w:rFonts w:ascii="黑体" w:hAnsi="黑体" w:eastAsia="黑体" w:cs="黑体"/>
          <w:color w:val="auto"/>
          <w:sz w:val="28"/>
          <w:szCs w:val="28"/>
        </w:rPr>
        <w:fldChar w:fldCharType="end"/>
      </w:r>
      <w:r>
        <w:rPr>
          <w:rFonts w:ascii="Times New Roman" w:hAnsi="Times New Roman" w:eastAsia="Times New Roman" w:cs="Times New Roman"/>
          <w:color w:val="auto"/>
          <w:sz w:val="28"/>
          <w:szCs w:val="28"/>
        </w:rPr>
        <w:tab/>
      </w:r>
      <w:r>
        <w:fldChar w:fldCharType="begin"/>
      </w:r>
      <w:r>
        <w:instrText xml:space="preserve"> HYPERLINK \l "page12" \h </w:instrText>
      </w:r>
      <w:r>
        <w:fldChar w:fldCharType="separate"/>
      </w:r>
      <w:r>
        <w:rPr>
          <w:rFonts w:ascii="Times New Roman" w:hAnsi="Times New Roman" w:eastAsia="Times New Roman" w:cs="Times New Roman"/>
          <w:color w:val="auto"/>
          <w:sz w:val="27"/>
          <w:szCs w:val="27"/>
        </w:rPr>
        <w:t>12</w:t>
      </w:r>
      <w:r>
        <w:rPr>
          <w:rFonts w:ascii="Times New Roman" w:hAnsi="Times New Roman" w:eastAsia="Times New Roman" w:cs="Times New Roman"/>
          <w:color w:val="auto"/>
          <w:sz w:val="27"/>
          <w:szCs w:val="27"/>
        </w:rPr>
        <w:fldChar w:fldCharType="end"/>
      </w:r>
    </w:p>
    <w:p w14:paraId="7294AB20">
      <w:pPr>
        <w:spacing w:after="0" w:line="181" w:lineRule="exact"/>
        <w:rPr>
          <w:color w:val="auto"/>
          <w:sz w:val="20"/>
          <w:szCs w:val="20"/>
        </w:rPr>
      </w:pPr>
    </w:p>
    <w:p w14:paraId="0B6C396A">
      <w:pPr>
        <w:tabs>
          <w:tab w:val="left" w:leader="dot" w:pos="8360"/>
        </w:tabs>
        <w:spacing w:after="0" w:line="364" w:lineRule="exact"/>
        <w:ind w:left="780"/>
        <w:rPr>
          <w:rFonts w:ascii="Times New Roman" w:hAnsi="Times New Roman" w:eastAsia="Times New Roman" w:cs="Times New Roman"/>
          <w:color w:val="auto"/>
          <w:sz w:val="27"/>
          <w:szCs w:val="27"/>
        </w:rPr>
      </w:pPr>
      <w:r>
        <w:fldChar w:fldCharType="begin"/>
      </w:r>
      <w:r>
        <w:instrText xml:space="preserve"> HYPERLINK \l "page12" \h </w:instrText>
      </w:r>
      <w:r>
        <w:fldChar w:fldCharType="separate"/>
      </w:r>
      <w:r>
        <w:rPr>
          <w:rFonts w:ascii="仿宋" w:hAnsi="仿宋" w:eastAsia="仿宋" w:cs="仿宋"/>
          <w:color w:val="auto"/>
          <w:sz w:val="28"/>
          <w:szCs w:val="28"/>
        </w:rPr>
        <w:t>（一）组织体系</w:t>
      </w:r>
      <w:r>
        <w:rPr>
          <w:rFonts w:ascii="仿宋" w:hAnsi="仿宋" w:eastAsia="仿宋" w:cs="仿宋"/>
          <w:color w:val="auto"/>
          <w:sz w:val="28"/>
          <w:szCs w:val="28"/>
        </w:rPr>
        <w:fldChar w:fldCharType="end"/>
      </w:r>
      <w:r>
        <w:rPr>
          <w:rFonts w:ascii="Times New Roman" w:hAnsi="Times New Roman" w:eastAsia="Times New Roman" w:cs="Times New Roman"/>
          <w:color w:val="auto"/>
          <w:sz w:val="28"/>
          <w:szCs w:val="28"/>
        </w:rPr>
        <w:tab/>
      </w:r>
      <w:r>
        <w:fldChar w:fldCharType="begin"/>
      </w:r>
      <w:r>
        <w:instrText xml:space="preserve"> HYPERLINK \l "page12" \h </w:instrText>
      </w:r>
      <w:r>
        <w:fldChar w:fldCharType="separate"/>
      </w:r>
      <w:r>
        <w:rPr>
          <w:rFonts w:ascii="Times New Roman" w:hAnsi="Times New Roman" w:eastAsia="Times New Roman" w:cs="Times New Roman"/>
          <w:color w:val="auto"/>
          <w:sz w:val="27"/>
          <w:szCs w:val="27"/>
        </w:rPr>
        <w:t>12</w:t>
      </w:r>
      <w:r>
        <w:rPr>
          <w:rFonts w:ascii="Times New Roman" w:hAnsi="Times New Roman" w:eastAsia="Times New Roman" w:cs="Times New Roman"/>
          <w:color w:val="auto"/>
          <w:sz w:val="27"/>
          <w:szCs w:val="27"/>
        </w:rPr>
        <w:fldChar w:fldCharType="end"/>
      </w:r>
    </w:p>
    <w:p w14:paraId="5E972790">
      <w:pPr>
        <w:spacing w:after="0" w:line="181" w:lineRule="exact"/>
        <w:rPr>
          <w:color w:val="auto"/>
          <w:sz w:val="20"/>
          <w:szCs w:val="20"/>
        </w:rPr>
      </w:pPr>
    </w:p>
    <w:p w14:paraId="48084532">
      <w:pPr>
        <w:tabs>
          <w:tab w:val="left" w:leader="dot" w:pos="8360"/>
        </w:tabs>
        <w:spacing w:after="0" w:line="364" w:lineRule="exact"/>
        <w:ind w:left="780"/>
        <w:rPr>
          <w:rFonts w:ascii="Times New Roman" w:hAnsi="Times New Roman" w:eastAsia="Times New Roman" w:cs="Times New Roman"/>
          <w:color w:val="auto"/>
          <w:sz w:val="27"/>
          <w:szCs w:val="27"/>
        </w:rPr>
      </w:pPr>
      <w:r>
        <w:fldChar w:fldCharType="begin"/>
      </w:r>
      <w:r>
        <w:instrText xml:space="preserve"> HYPERLINK \l "page13" \h </w:instrText>
      </w:r>
      <w:r>
        <w:fldChar w:fldCharType="separate"/>
      </w:r>
      <w:r>
        <w:rPr>
          <w:rFonts w:ascii="仿宋" w:hAnsi="仿宋" w:eastAsia="仿宋" w:cs="仿宋"/>
          <w:color w:val="auto"/>
          <w:sz w:val="28"/>
          <w:szCs w:val="28"/>
        </w:rPr>
        <w:t>（二）机构设置</w:t>
      </w:r>
      <w:r>
        <w:rPr>
          <w:rFonts w:ascii="仿宋" w:hAnsi="仿宋" w:eastAsia="仿宋" w:cs="仿宋"/>
          <w:color w:val="auto"/>
          <w:sz w:val="28"/>
          <w:szCs w:val="28"/>
        </w:rPr>
        <w:fldChar w:fldCharType="end"/>
      </w:r>
      <w:r>
        <w:rPr>
          <w:rFonts w:ascii="Times New Roman" w:hAnsi="Times New Roman" w:eastAsia="Times New Roman" w:cs="Times New Roman"/>
          <w:color w:val="auto"/>
          <w:sz w:val="28"/>
          <w:szCs w:val="28"/>
        </w:rPr>
        <w:tab/>
      </w:r>
      <w:r>
        <w:fldChar w:fldCharType="begin"/>
      </w:r>
      <w:r>
        <w:instrText xml:space="preserve"> HYPERLINK \l "page13" \h </w:instrText>
      </w:r>
      <w:r>
        <w:fldChar w:fldCharType="separate"/>
      </w:r>
      <w:r>
        <w:rPr>
          <w:rFonts w:ascii="Times New Roman" w:hAnsi="Times New Roman" w:eastAsia="Times New Roman" w:cs="Times New Roman"/>
          <w:color w:val="auto"/>
          <w:sz w:val="27"/>
          <w:szCs w:val="27"/>
        </w:rPr>
        <w:t>13</w:t>
      </w:r>
      <w:r>
        <w:rPr>
          <w:rFonts w:ascii="Times New Roman" w:hAnsi="Times New Roman" w:eastAsia="Times New Roman" w:cs="Times New Roman"/>
          <w:color w:val="auto"/>
          <w:sz w:val="27"/>
          <w:szCs w:val="27"/>
        </w:rPr>
        <w:fldChar w:fldCharType="end"/>
      </w:r>
    </w:p>
    <w:p w14:paraId="0A6BFC0A">
      <w:pPr>
        <w:spacing w:after="0" w:line="177" w:lineRule="exact"/>
        <w:rPr>
          <w:color w:val="auto"/>
          <w:sz w:val="20"/>
          <w:szCs w:val="20"/>
        </w:rPr>
      </w:pPr>
    </w:p>
    <w:p w14:paraId="56307079">
      <w:pPr>
        <w:tabs>
          <w:tab w:val="left" w:leader="dot" w:pos="8360"/>
        </w:tabs>
        <w:spacing w:after="0" w:line="368" w:lineRule="exact"/>
        <w:ind w:left="360"/>
        <w:rPr>
          <w:rFonts w:ascii="Times New Roman" w:hAnsi="Times New Roman" w:eastAsia="Times New Roman" w:cs="Times New Roman"/>
          <w:color w:val="auto"/>
          <w:sz w:val="27"/>
          <w:szCs w:val="27"/>
        </w:rPr>
      </w:pPr>
      <w:r>
        <w:fldChar w:fldCharType="begin"/>
      </w:r>
      <w:r>
        <w:instrText xml:space="preserve"> HYPERLINK \l "page13" \h </w:instrText>
      </w:r>
      <w:r>
        <w:fldChar w:fldCharType="separate"/>
      </w:r>
      <w:r>
        <w:rPr>
          <w:rFonts w:ascii="黑体" w:hAnsi="黑体" w:eastAsia="黑体" w:cs="黑体"/>
          <w:color w:val="auto"/>
          <w:sz w:val="28"/>
          <w:szCs w:val="28"/>
        </w:rPr>
        <w:t>四、环境相关政策制度</w:t>
      </w:r>
      <w:r>
        <w:rPr>
          <w:rFonts w:ascii="黑体" w:hAnsi="黑体" w:eastAsia="黑体" w:cs="黑体"/>
          <w:color w:val="auto"/>
          <w:sz w:val="28"/>
          <w:szCs w:val="28"/>
        </w:rPr>
        <w:fldChar w:fldCharType="end"/>
      </w:r>
      <w:r>
        <w:rPr>
          <w:rFonts w:ascii="Times New Roman" w:hAnsi="Times New Roman" w:eastAsia="Times New Roman" w:cs="Times New Roman"/>
          <w:color w:val="auto"/>
          <w:sz w:val="28"/>
          <w:szCs w:val="28"/>
        </w:rPr>
        <w:tab/>
      </w:r>
      <w:r>
        <w:fldChar w:fldCharType="begin"/>
      </w:r>
      <w:r>
        <w:instrText xml:space="preserve"> HYPERLINK \l "page13" \h </w:instrText>
      </w:r>
      <w:r>
        <w:fldChar w:fldCharType="separate"/>
      </w:r>
      <w:r>
        <w:rPr>
          <w:rFonts w:ascii="Times New Roman" w:hAnsi="Times New Roman" w:eastAsia="Times New Roman" w:cs="Times New Roman"/>
          <w:color w:val="auto"/>
          <w:sz w:val="27"/>
          <w:szCs w:val="27"/>
        </w:rPr>
        <w:t>1</w:t>
      </w:r>
      <w:r>
        <w:rPr>
          <w:rFonts w:hint="eastAsia" w:ascii="Times New Roman" w:hAnsi="Times New Roman" w:eastAsia="宋体" w:cs="Times New Roman"/>
          <w:color w:val="auto"/>
          <w:sz w:val="27"/>
          <w:szCs w:val="27"/>
          <w:lang w:val="en-US" w:eastAsia="zh-CN"/>
        </w:rPr>
        <w:t>4</w:t>
      </w:r>
      <w:r>
        <w:rPr>
          <w:rFonts w:ascii="Times New Roman" w:hAnsi="Times New Roman" w:eastAsia="Times New Roman" w:cs="Times New Roman"/>
          <w:color w:val="auto"/>
          <w:sz w:val="27"/>
          <w:szCs w:val="27"/>
        </w:rPr>
        <w:fldChar w:fldCharType="end"/>
      </w:r>
    </w:p>
    <w:p w14:paraId="29608ADD">
      <w:pPr>
        <w:spacing w:after="0" w:line="181" w:lineRule="exact"/>
        <w:rPr>
          <w:color w:val="auto"/>
          <w:sz w:val="20"/>
          <w:szCs w:val="20"/>
        </w:rPr>
      </w:pPr>
    </w:p>
    <w:p w14:paraId="4D40F5BD">
      <w:pPr>
        <w:tabs>
          <w:tab w:val="left" w:leader="dot" w:pos="8360"/>
        </w:tabs>
        <w:spacing w:after="0" w:line="364" w:lineRule="exact"/>
        <w:ind w:left="780"/>
        <w:rPr>
          <w:rFonts w:ascii="Times New Roman" w:hAnsi="Times New Roman" w:eastAsia="Times New Roman" w:cs="Times New Roman"/>
          <w:color w:val="auto"/>
          <w:sz w:val="27"/>
          <w:szCs w:val="27"/>
        </w:rPr>
      </w:pPr>
      <w:r>
        <w:fldChar w:fldCharType="begin"/>
      </w:r>
      <w:r>
        <w:instrText xml:space="preserve"> HYPERLINK \l "page14" \h </w:instrText>
      </w:r>
      <w:r>
        <w:fldChar w:fldCharType="separate"/>
      </w:r>
      <w:r>
        <w:rPr>
          <w:rFonts w:ascii="仿宋" w:hAnsi="仿宋" w:eastAsia="仿宋" w:cs="仿宋"/>
          <w:color w:val="auto"/>
          <w:sz w:val="28"/>
          <w:szCs w:val="28"/>
        </w:rPr>
        <w:t>（一）绿色金融发展规划</w:t>
      </w:r>
      <w:r>
        <w:rPr>
          <w:rFonts w:ascii="仿宋" w:hAnsi="仿宋" w:eastAsia="仿宋" w:cs="仿宋"/>
          <w:color w:val="auto"/>
          <w:sz w:val="28"/>
          <w:szCs w:val="28"/>
        </w:rPr>
        <w:fldChar w:fldCharType="end"/>
      </w:r>
      <w:r>
        <w:rPr>
          <w:rFonts w:ascii="Times New Roman" w:hAnsi="Times New Roman" w:eastAsia="Times New Roman" w:cs="Times New Roman"/>
          <w:color w:val="auto"/>
          <w:sz w:val="28"/>
          <w:szCs w:val="28"/>
        </w:rPr>
        <w:tab/>
      </w:r>
      <w:r>
        <w:fldChar w:fldCharType="begin"/>
      </w:r>
      <w:r>
        <w:instrText xml:space="preserve"> HYPERLINK \l "page14" \h </w:instrText>
      </w:r>
      <w:r>
        <w:fldChar w:fldCharType="separate"/>
      </w:r>
      <w:r>
        <w:rPr>
          <w:rFonts w:ascii="Times New Roman" w:hAnsi="Times New Roman" w:eastAsia="Times New Roman" w:cs="Times New Roman"/>
          <w:color w:val="auto"/>
          <w:sz w:val="27"/>
          <w:szCs w:val="27"/>
        </w:rPr>
        <w:t>1</w:t>
      </w:r>
      <w:r>
        <w:rPr>
          <w:rFonts w:hint="eastAsia" w:ascii="Times New Roman" w:hAnsi="Times New Roman" w:eastAsia="宋体" w:cs="Times New Roman"/>
          <w:color w:val="auto"/>
          <w:sz w:val="27"/>
          <w:szCs w:val="27"/>
          <w:lang w:val="en-US" w:eastAsia="zh-CN"/>
        </w:rPr>
        <w:t>5</w:t>
      </w:r>
      <w:r>
        <w:rPr>
          <w:rFonts w:ascii="Times New Roman" w:hAnsi="Times New Roman" w:eastAsia="Times New Roman" w:cs="Times New Roman"/>
          <w:color w:val="auto"/>
          <w:sz w:val="27"/>
          <w:szCs w:val="27"/>
        </w:rPr>
        <w:fldChar w:fldCharType="end"/>
      </w:r>
    </w:p>
    <w:p w14:paraId="161BAB0F">
      <w:pPr>
        <w:spacing w:after="0" w:line="181" w:lineRule="exact"/>
        <w:rPr>
          <w:color w:val="auto"/>
          <w:sz w:val="20"/>
          <w:szCs w:val="20"/>
        </w:rPr>
      </w:pPr>
    </w:p>
    <w:p w14:paraId="7F1946D4">
      <w:pPr>
        <w:tabs>
          <w:tab w:val="left" w:leader="dot" w:pos="8360"/>
        </w:tabs>
        <w:spacing w:after="0" w:line="364" w:lineRule="exact"/>
        <w:ind w:left="780"/>
        <w:rPr>
          <w:rFonts w:ascii="Times New Roman" w:hAnsi="Times New Roman" w:eastAsia="Times New Roman" w:cs="Times New Roman"/>
          <w:color w:val="auto"/>
          <w:sz w:val="27"/>
          <w:szCs w:val="27"/>
        </w:rPr>
      </w:pPr>
      <w:r>
        <w:fldChar w:fldCharType="begin"/>
      </w:r>
      <w:r>
        <w:instrText xml:space="preserve"> HYPERLINK \l "page14" \h </w:instrText>
      </w:r>
      <w:r>
        <w:fldChar w:fldCharType="separate"/>
      </w:r>
      <w:r>
        <w:rPr>
          <w:rFonts w:ascii="仿宋" w:hAnsi="仿宋" w:eastAsia="仿宋" w:cs="仿宋"/>
          <w:color w:val="auto"/>
          <w:sz w:val="28"/>
          <w:szCs w:val="28"/>
        </w:rPr>
        <w:t>（二）绿色金融服务体系建设</w:t>
      </w:r>
      <w:r>
        <w:rPr>
          <w:rFonts w:ascii="仿宋" w:hAnsi="仿宋" w:eastAsia="仿宋" w:cs="仿宋"/>
          <w:color w:val="auto"/>
          <w:sz w:val="28"/>
          <w:szCs w:val="28"/>
        </w:rPr>
        <w:fldChar w:fldCharType="end"/>
      </w:r>
      <w:r>
        <w:rPr>
          <w:rFonts w:ascii="Times New Roman" w:hAnsi="Times New Roman" w:eastAsia="Times New Roman" w:cs="Times New Roman"/>
          <w:color w:val="auto"/>
          <w:sz w:val="28"/>
          <w:szCs w:val="28"/>
        </w:rPr>
        <w:tab/>
      </w:r>
      <w:r>
        <w:fldChar w:fldCharType="begin"/>
      </w:r>
      <w:r>
        <w:instrText xml:space="preserve"> HYPERLINK \l "page14" \h </w:instrText>
      </w:r>
      <w:r>
        <w:fldChar w:fldCharType="separate"/>
      </w:r>
      <w:r>
        <w:rPr>
          <w:rFonts w:ascii="Times New Roman" w:hAnsi="Times New Roman" w:eastAsia="Times New Roman" w:cs="Times New Roman"/>
          <w:color w:val="auto"/>
          <w:sz w:val="27"/>
          <w:szCs w:val="27"/>
        </w:rPr>
        <w:t>1</w:t>
      </w:r>
      <w:r>
        <w:rPr>
          <w:rFonts w:hint="eastAsia" w:ascii="Times New Roman" w:hAnsi="Times New Roman" w:eastAsia="宋体" w:cs="Times New Roman"/>
          <w:color w:val="auto"/>
          <w:sz w:val="27"/>
          <w:szCs w:val="27"/>
          <w:lang w:val="en-US" w:eastAsia="zh-CN"/>
        </w:rPr>
        <w:t>5</w:t>
      </w:r>
      <w:r>
        <w:rPr>
          <w:rFonts w:ascii="Times New Roman" w:hAnsi="Times New Roman" w:eastAsia="Times New Roman" w:cs="Times New Roman"/>
          <w:color w:val="auto"/>
          <w:sz w:val="27"/>
          <w:szCs w:val="27"/>
        </w:rPr>
        <w:fldChar w:fldCharType="end"/>
      </w:r>
    </w:p>
    <w:p w14:paraId="456414BB">
      <w:pPr>
        <w:spacing w:after="0" w:line="177" w:lineRule="exact"/>
        <w:rPr>
          <w:color w:val="auto"/>
          <w:sz w:val="20"/>
          <w:szCs w:val="20"/>
        </w:rPr>
      </w:pPr>
    </w:p>
    <w:p w14:paraId="41A6D243">
      <w:pPr>
        <w:tabs>
          <w:tab w:val="left" w:leader="dot" w:pos="8360"/>
        </w:tabs>
        <w:spacing w:after="0" w:line="368" w:lineRule="exact"/>
        <w:ind w:left="360"/>
        <w:rPr>
          <w:rFonts w:ascii="Times New Roman" w:hAnsi="Times New Roman" w:eastAsia="Times New Roman" w:cs="Times New Roman"/>
          <w:color w:val="auto"/>
          <w:sz w:val="27"/>
          <w:szCs w:val="27"/>
        </w:rPr>
      </w:pPr>
      <w:r>
        <w:fldChar w:fldCharType="begin"/>
      </w:r>
      <w:r>
        <w:instrText xml:space="preserve"> HYPERLINK \l "page16" \h </w:instrText>
      </w:r>
      <w:r>
        <w:fldChar w:fldCharType="separate"/>
      </w:r>
      <w:r>
        <w:rPr>
          <w:rFonts w:ascii="黑体" w:hAnsi="黑体" w:eastAsia="黑体" w:cs="黑体"/>
          <w:color w:val="auto"/>
          <w:sz w:val="28"/>
          <w:szCs w:val="28"/>
        </w:rPr>
        <w:t>五、环境相关产品与服务创新</w:t>
      </w:r>
      <w:r>
        <w:rPr>
          <w:rFonts w:ascii="黑体" w:hAnsi="黑体" w:eastAsia="黑体" w:cs="黑体"/>
          <w:color w:val="auto"/>
          <w:sz w:val="28"/>
          <w:szCs w:val="28"/>
        </w:rPr>
        <w:fldChar w:fldCharType="end"/>
      </w:r>
      <w:r>
        <w:rPr>
          <w:rFonts w:ascii="Times New Roman" w:hAnsi="Times New Roman" w:eastAsia="Times New Roman" w:cs="Times New Roman"/>
          <w:color w:val="auto"/>
          <w:sz w:val="28"/>
          <w:szCs w:val="28"/>
        </w:rPr>
        <w:tab/>
      </w:r>
      <w:r>
        <w:fldChar w:fldCharType="begin"/>
      </w:r>
      <w:r>
        <w:instrText xml:space="preserve"> HYPERLINK \l "page16" \h </w:instrText>
      </w:r>
      <w:r>
        <w:fldChar w:fldCharType="separate"/>
      </w:r>
      <w:r>
        <w:rPr>
          <w:rFonts w:ascii="Times New Roman" w:hAnsi="Times New Roman" w:eastAsia="Times New Roman" w:cs="Times New Roman"/>
          <w:color w:val="auto"/>
          <w:sz w:val="27"/>
          <w:szCs w:val="27"/>
        </w:rPr>
        <w:t>1</w:t>
      </w:r>
      <w:r>
        <w:rPr>
          <w:rFonts w:hint="eastAsia" w:ascii="Times New Roman" w:hAnsi="Times New Roman" w:eastAsia="宋体" w:cs="Times New Roman"/>
          <w:color w:val="auto"/>
          <w:sz w:val="27"/>
          <w:szCs w:val="27"/>
          <w:lang w:val="en-US" w:eastAsia="zh-CN"/>
        </w:rPr>
        <w:t>8</w:t>
      </w:r>
      <w:r>
        <w:rPr>
          <w:rFonts w:ascii="Times New Roman" w:hAnsi="Times New Roman" w:eastAsia="Times New Roman" w:cs="Times New Roman"/>
          <w:color w:val="auto"/>
          <w:sz w:val="27"/>
          <w:szCs w:val="27"/>
        </w:rPr>
        <w:fldChar w:fldCharType="end"/>
      </w:r>
    </w:p>
    <w:p w14:paraId="75C9EF18">
      <w:pPr>
        <w:sectPr>
          <w:footerReference r:id="rId5" w:type="default"/>
          <w:pgSz w:w="11900" w:h="16838"/>
          <w:pgMar w:top="1440" w:right="1440" w:bottom="667" w:left="1440" w:header="0" w:footer="0" w:gutter="0"/>
          <w:pgNumType w:fmt="decimal"/>
          <w:cols w:equalWidth="0" w:num="1">
            <w:col w:w="9026"/>
          </w:cols>
        </w:sectPr>
      </w:pPr>
    </w:p>
    <w:p w14:paraId="180648E6">
      <w:pPr>
        <w:spacing w:after="0" w:line="200" w:lineRule="exact"/>
        <w:rPr>
          <w:color w:val="auto"/>
          <w:sz w:val="20"/>
          <w:szCs w:val="20"/>
        </w:rPr>
      </w:pPr>
    </w:p>
    <w:p w14:paraId="0388A48B">
      <w:pPr>
        <w:spacing w:after="0" w:line="293" w:lineRule="exact"/>
        <w:rPr>
          <w:color w:val="auto"/>
          <w:sz w:val="20"/>
          <w:szCs w:val="20"/>
        </w:rPr>
      </w:pPr>
    </w:p>
    <w:p w14:paraId="19A8EC7C">
      <w:pPr>
        <w:tabs>
          <w:tab w:val="left" w:leader="dot" w:pos="8360"/>
        </w:tabs>
        <w:spacing w:after="0" w:line="364" w:lineRule="exact"/>
        <w:ind w:left="780"/>
        <w:rPr>
          <w:rFonts w:hint="default" w:ascii="Times New Roman" w:hAnsi="Times New Roman" w:eastAsia="宋体" w:cs="Times New Roman"/>
          <w:color w:val="auto"/>
          <w:sz w:val="27"/>
          <w:szCs w:val="27"/>
          <w:lang w:val="en-US" w:eastAsia="zh-CN"/>
        </w:rPr>
      </w:pPr>
      <w:bookmarkStart w:id="0" w:name="page3"/>
      <w:bookmarkEnd w:id="0"/>
      <w:r>
        <w:fldChar w:fldCharType="begin"/>
      </w:r>
      <w:r>
        <w:instrText xml:space="preserve"> HYPERLINK \l "page16" \h </w:instrText>
      </w:r>
      <w:r>
        <w:fldChar w:fldCharType="separate"/>
      </w:r>
      <w:r>
        <w:rPr>
          <w:rFonts w:ascii="仿宋" w:hAnsi="仿宋" w:eastAsia="仿宋" w:cs="仿宋"/>
          <w:color w:val="auto"/>
          <w:sz w:val="28"/>
          <w:szCs w:val="28"/>
        </w:rPr>
        <w:t>（一）创新特色信贷产品体系</w:t>
      </w:r>
      <w:r>
        <w:rPr>
          <w:rFonts w:ascii="仿宋" w:hAnsi="仿宋" w:eastAsia="仿宋" w:cs="仿宋"/>
          <w:color w:val="auto"/>
          <w:sz w:val="28"/>
          <w:szCs w:val="28"/>
        </w:rPr>
        <w:fldChar w:fldCharType="end"/>
      </w:r>
      <w:r>
        <w:rPr>
          <w:rFonts w:ascii="Times New Roman" w:hAnsi="Times New Roman" w:eastAsia="Times New Roman" w:cs="Times New Roman"/>
          <w:color w:val="auto"/>
          <w:sz w:val="28"/>
          <w:szCs w:val="28"/>
        </w:rPr>
        <w:tab/>
      </w:r>
      <w:r>
        <w:rPr>
          <w:rFonts w:hint="eastAsia" w:eastAsia="宋体"/>
          <w:lang w:val="en-US" w:eastAsia="zh-CN"/>
        </w:rPr>
        <w:t>18</w:t>
      </w:r>
    </w:p>
    <w:p w14:paraId="5D7552A2">
      <w:pPr>
        <w:spacing w:after="0" w:line="181" w:lineRule="exact"/>
        <w:rPr>
          <w:color w:val="auto"/>
          <w:sz w:val="20"/>
          <w:szCs w:val="20"/>
        </w:rPr>
      </w:pPr>
    </w:p>
    <w:p w14:paraId="42933008">
      <w:pPr>
        <w:tabs>
          <w:tab w:val="left" w:leader="dot" w:pos="8360"/>
        </w:tabs>
        <w:spacing w:after="0" w:line="364" w:lineRule="exact"/>
        <w:ind w:left="780"/>
        <w:rPr>
          <w:rFonts w:hint="default" w:ascii="Times New Roman" w:hAnsi="Times New Roman" w:eastAsia="宋体" w:cs="Times New Roman"/>
          <w:color w:val="auto"/>
          <w:sz w:val="27"/>
          <w:szCs w:val="27"/>
          <w:lang w:val="en-US" w:eastAsia="zh-CN"/>
        </w:rPr>
      </w:pPr>
      <w:r>
        <w:fldChar w:fldCharType="begin"/>
      </w:r>
      <w:r>
        <w:instrText xml:space="preserve"> HYPERLINK \l "page16" \h </w:instrText>
      </w:r>
      <w:r>
        <w:fldChar w:fldCharType="separate"/>
      </w:r>
      <w:r>
        <w:rPr>
          <w:rFonts w:ascii="仿宋" w:hAnsi="仿宋" w:eastAsia="仿宋" w:cs="仿宋"/>
          <w:color w:val="auto"/>
          <w:sz w:val="28"/>
          <w:szCs w:val="28"/>
        </w:rPr>
        <w:t>（二）创新信贷服务工作机制</w:t>
      </w:r>
      <w:r>
        <w:rPr>
          <w:rFonts w:ascii="仿宋" w:hAnsi="仿宋" w:eastAsia="仿宋" w:cs="仿宋"/>
          <w:color w:val="auto"/>
          <w:sz w:val="28"/>
          <w:szCs w:val="28"/>
        </w:rPr>
        <w:fldChar w:fldCharType="end"/>
      </w:r>
      <w:r>
        <w:rPr>
          <w:rFonts w:ascii="Times New Roman" w:hAnsi="Times New Roman" w:eastAsia="Times New Roman" w:cs="Times New Roman"/>
          <w:color w:val="auto"/>
          <w:sz w:val="28"/>
          <w:szCs w:val="28"/>
        </w:rPr>
        <w:tab/>
      </w:r>
      <w:r>
        <w:rPr>
          <w:rFonts w:hint="eastAsia" w:eastAsia="宋体"/>
          <w:lang w:val="en-US" w:eastAsia="zh-CN"/>
        </w:rPr>
        <w:t>18</w:t>
      </w:r>
    </w:p>
    <w:p w14:paraId="321B79BF">
      <w:pPr>
        <w:spacing w:after="0" w:line="177" w:lineRule="exact"/>
        <w:rPr>
          <w:color w:val="auto"/>
          <w:sz w:val="20"/>
          <w:szCs w:val="20"/>
        </w:rPr>
      </w:pPr>
    </w:p>
    <w:p w14:paraId="672A1268">
      <w:pPr>
        <w:tabs>
          <w:tab w:val="left" w:leader="dot" w:pos="8360"/>
        </w:tabs>
        <w:spacing w:after="0" w:line="368" w:lineRule="exact"/>
        <w:ind w:left="360"/>
        <w:rPr>
          <w:rFonts w:hint="default" w:ascii="Times New Roman" w:hAnsi="Times New Roman" w:eastAsia="宋体" w:cs="Times New Roman"/>
          <w:color w:val="auto"/>
          <w:sz w:val="27"/>
          <w:szCs w:val="27"/>
          <w:lang w:val="en-US" w:eastAsia="zh-CN"/>
        </w:rPr>
      </w:pPr>
      <w:r>
        <w:fldChar w:fldCharType="begin"/>
      </w:r>
      <w:r>
        <w:instrText xml:space="preserve"> HYPERLINK \l "page17" \h </w:instrText>
      </w:r>
      <w:r>
        <w:fldChar w:fldCharType="separate"/>
      </w:r>
      <w:r>
        <w:rPr>
          <w:rFonts w:ascii="黑体" w:hAnsi="黑体" w:eastAsia="黑体" w:cs="黑体"/>
          <w:color w:val="auto"/>
          <w:sz w:val="28"/>
          <w:szCs w:val="28"/>
        </w:rPr>
        <w:t>六、环境风险与机遇</w:t>
      </w:r>
      <w:r>
        <w:rPr>
          <w:rFonts w:ascii="黑体" w:hAnsi="黑体" w:eastAsia="黑体" w:cs="黑体"/>
          <w:color w:val="auto"/>
          <w:sz w:val="28"/>
          <w:szCs w:val="28"/>
        </w:rPr>
        <w:fldChar w:fldCharType="end"/>
      </w:r>
      <w:r>
        <w:rPr>
          <w:rFonts w:ascii="Times New Roman" w:hAnsi="Times New Roman" w:eastAsia="Times New Roman" w:cs="Times New Roman"/>
          <w:color w:val="auto"/>
          <w:sz w:val="28"/>
          <w:szCs w:val="28"/>
        </w:rPr>
        <w:tab/>
      </w:r>
      <w:r>
        <w:rPr>
          <w:rFonts w:hint="eastAsia" w:eastAsia="宋体"/>
          <w:lang w:val="en-US" w:eastAsia="zh-CN"/>
        </w:rPr>
        <w:t>19</w:t>
      </w:r>
    </w:p>
    <w:p w14:paraId="7560DF09">
      <w:pPr>
        <w:spacing w:after="0" w:line="181" w:lineRule="exact"/>
        <w:rPr>
          <w:color w:val="auto"/>
          <w:sz w:val="20"/>
          <w:szCs w:val="20"/>
        </w:rPr>
      </w:pPr>
    </w:p>
    <w:p w14:paraId="59CB8EBC">
      <w:pPr>
        <w:tabs>
          <w:tab w:val="left" w:leader="dot" w:pos="8360"/>
        </w:tabs>
        <w:spacing w:after="0" w:line="364" w:lineRule="exact"/>
        <w:ind w:left="780"/>
        <w:rPr>
          <w:rFonts w:hint="default" w:ascii="Times New Roman" w:hAnsi="Times New Roman" w:eastAsia="宋体" w:cs="Times New Roman"/>
          <w:color w:val="auto"/>
          <w:sz w:val="27"/>
          <w:szCs w:val="27"/>
          <w:lang w:val="en-US" w:eastAsia="zh-CN"/>
        </w:rPr>
      </w:pPr>
      <w:r>
        <w:fldChar w:fldCharType="begin"/>
      </w:r>
      <w:r>
        <w:instrText xml:space="preserve"> HYPERLINK \l "page17" \h </w:instrText>
      </w:r>
      <w:r>
        <w:fldChar w:fldCharType="separate"/>
      </w:r>
      <w:r>
        <w:rPr>
          <w:rFonts w:ascii="仿宋" w:hAnsi="仿宋" w:eastAsia="仿宋" w:cs="仿宋"/>
          <w:color w:val="auto"/>
          <w:sz w:val="28"/>
          <w:szCs w:val="28"/>
        </w:rPr>
        <w:t>（一）环境风险影响</w:t>
      </w:r>
      <w:r>
        <w:rPr>
          <w:rFonts w:ascii="仿宋" w:hAnsi="仿宋" w:eastAsia="仿宋" w:cs="仿宋"/>
          <w:color w:val="auto"/>
          <w:sz w:val="28"/>
          <w:szCs w:val="28"/>
        </w:rPr>
        <w:fldChar w:fldCharType="end"/>
      </w:r>
      <w:r>
        <w:rPr>
          <w:rFonts w:ascii="Times New Roman" w:hAnsi="Times New Roman" w:eastAsia="Times New Roman" w:cs="Times New Roman"/>
          <w:color w:val="auto"/>
          <w:sz w:val="28"/>
          <w:szCs w:val="28"/>
        </w:rPr>
        <w:tab/>
      </w:r>
      <w:r>
        <w:rPr>
          <w:rFonts w:hint="eastAsia" w:eastAsia="宋体"/>
          <w:lang w:val="en-US" w:eastAsia="zh-CN"/>
        </w:rPr>
        <w:t>19</w:t>
      </w:r>
    </w:p>
    <w:p w14:paraId="20311F2A">
      <w:pPr>
        <w:spacing w:after="0" w:line="181" w:lineRule="exact"/>
        <w:rPr>
          <w:color w:val="auto"/>
          <w:sz w:val="20"/>
          <w:szCs w:val="20"/>
        </w:rPr>
      </w:pPr>
    </w:p>
    <w:p w14:paraId="56441809">
      <w:pPr>
        <w:tabs>
          <w:tab w:val="left" w:leader="dot" w:pos="8360"/>
        </w:tabs>
        <w:spacing w:after="0" w:line="364" w:lineRule="exact"/>
        <w:ind w:left="780"/>
        <w:rPr>
          <w:rFonts w:hint="default" w:ascii="Times New Roman" w:hAnsi="Times New Roman" w:eastAsia="宋体" w:cs="Times New Roman"/>
          <w:color w:val="auto"/>
          <w:sz w:val="27"/>
          <w:szCs w:val="27"/>
          <w:lang w:val="en-US" w:eastAsia="zh-CN"/>
        </w:rPr>
      </w:pPr>
      <w:r>
        <w:fldChar w:fldCharType="begin"/>
      </w:r>
      <w:r>
        <w:instrText xml:space="preserve"> HYPERLINK \l "page18" \h </w:instrText>
      </w:r>
      <w:r>
        <w:fldChar w:fldCharType="separate"/>
      </w:r>
      <w:r>
        <w:rPr>
          <w:rFonts w:ascii="仿宋" w:hAnsi="仿宋" w:eastAsia="仿宋" w:cs="仿宋"/>
          <w:color w:val="auto"/>
          <w:sz w:val="28"/>
          <w:szCs w:val="28"/>
        </w:rPr>
        <w:t>（二）环境机遇分析</w:t>
      </w:r>
      <w:r>
        <w:rPr>
          <w:rFonts w:ascii="仿宋" w:hAnsi="仿宋" w:eastAsia="仿宋" w:cs="仿宋"/>
          <w:color w:val="auto"/>
          <w:sz w:val="28"/>
          <w:szCs w:val="28"/>
        </w:rPr>
        <w:fldChar w:fldCharType="end"/>
      </w:r>
      <w:r>
        <w:rPr>
          <w:rFonts w:ascii="Times New Roman" w:hAnsi="Times New Roman" w:eastAsia="Times New Roman" w:cs="Times New Roman"/>
          <w:color w:val="auto"/>
          <w:sz w:val="28"/>
          <w:szCs w:val="28"/>
        </w:rPr>
        <w:tab/>
      </w:r>
      <w:r>
        <w:rPr>
          <w:rFonts w:hint="eastAsia" w:eastAsia="宋体"/>
          <w:lang w:val="en-US" w:eastAsia="zh-CN"/>
        </w:rPr>
        <w:t>20</w:t>
      </w:r>
    </w:p>
    <w:p w14:paraId="225F89EB">
      <w:pPr>
        <w:spacing w:after="0" w:line="181" w:lineRule="exact"/>
        <w:rPr>
          <w:color w:val="auto"/>
          <w:sz w:val="20"/>
          <w:szCs w:val="20"/>
        </w:rPr>
      </w:pPr>
    </w:p>
    <w:p w14:paraId="062E79F8">
      <w:pPr>
        <w:tabs>
          <w:tab w:val="left" w:leader="dot" w:pos="8360"/>
        </w:tabs>
        <w:spacing w:after="0" w:line="364" w:lineRule="exact"/>
        <w:ind w:left="780"/>
        <w:rPr>
          <w:rFonts w:hint="default" w:ascii="Times New Roman" w:hAnsi="Times New Roman" w:eastAsia="宋体" w:cs="Times New Roman"/>
          <w:color w:val="auto"/>
          <w:sz w:val="27"/>
          <w:szCs w:val="27"/>
          <w:lang w:val="en-US" w:eastAsia="zh-CN"/>
        </w:rPr>
      </w:pPr>
      <w:r>
        <w:fldChar w:fldCharType="begin"/>
      </w:r>
      <w:r>
        <w:instrText xml:space="preserve"> HYPERLINK \l "page19" \h </w:instrText>
      </w:r>
      <w:r>
        <w:fldChar w:fldCharType="separate"/>
      </w:r>
      <w:r>
        <w:rPr>
          <w:rFonts w:ascii="仿宋" w:hAnsi="仿宋" w:eastAsia="仿宋" w:cs="仿宋"/>
          <w:color w:val="auto"/>
          <w:sz w:val="28"/>
          <w:szCs w:val="28"/>
        </w:rPr>
        <w:t>（三）环境风险管理及流程</w:t>
      </w:r>
      <w:r>
        <w:rPr>
          <w:rFonts w:ascii="仿宋" w:hAnsi="仿宋" w:eastAsia="仿宋" w:cs="仿宋"/>
          <w:color w:val="auto"/>
          <w:sz w:val="28"/>
          <w:szCs w:val="28"/>
        </w:rPr>
        <w:fldChar w:fldCharType="end"/>
      </w:r>
      <w:r>
        <w:rPr>
          <w:rFonts w:ascii="Times New Roman" w:hAnsi="Times New Roman" w:eastAsia="Times New Roman" w:cs="Times New Roman"/>
          <w:color w:val="auto"/>
          <w:sz w:val="28"/>
          <w:szCs w:val="28"/>
        </w:rPr>
        <w:tab/>
      </w:r>
      <w:r>
        <w:rPr>
          <w:rFonts w:hint="eastAsia" w:eastAsia="宋体"/>
          <w:lang w:val="en-US" w:eastAsia="zh-CN"/>
        </w:rPr>
        <w:t>21</w:t>
      </w:r>
    </w:p>
    <w:p w14:paraId="20BCD6D9">
      <w:pPr>
        <w:spacing w:after="0" w:line="177" w:lineRule="exact"/>
        <w:rPr>
          <w:color w:val="auto"/>
          <w:sz w:val="20"/>
          <w:szCs w:val="20"/>
        </w:rPr>
      </w:pPr>
    </w:p>
    <w:p w14:paraId="2179C61D">
      <w:pPr>
        <w:tabs>
          <w:tab w:val="left" w:leader="dot" w:pos="8360"/>
        </w:tabs>
        <w:spacing w:after="0" w:line="368" w:lineRule="exact"/>
        <w:ind w:left="360"/>
        <w:rPr>
          <w:rFonts w:hint="default" w:ascii="Times New Roman" w:hAnsi="Times New Roman" w:eastAsia="宋体" w:cs="Times New Roman"/>
          <w:color w:val="auto"/>
          <w:sz w:val="27"/>
          <w:szCs w:val="27"/>
          <w:lang w:val="en-US" w:eastAsia="zh-CN"/>
        </w:rPr>
      </w:pPr>
      <w:r>
        <w:fldChar w:fldCharType="begin"/>
      </w:r>
      <w:r>
        <w:instrText xml:space="preserve"> HYPERLINK \l "page20" \h </w:instrText>
      </w:r>
      <w:r>
        <w:fldChar w:fldCharType="separate"/>
      </w:r>
      <w:r>
        <w:rPr>
          <w:rFonts w:ascii="黑体" w:hAnsi="黑体" w:eastAsia="黑体" w:cs="黑体"/>
          <w:color w:val="auto"/>
          <w:sz w:val="28"/>
          <w:szCs w:val="28"/>
        </w:rPr>
        <w:t>七、经营活动的环境影响</w:t>
      </w:r>
      <w:r>
        <w:rPr>
          <w:rFonts w:ascii="黑体" w:hAnsi="黑体" w:eastAsia="黑体" w:cs="黑体"/>
          <w:color w:val="auto"/>
          <w:sz w:val="28"/>
          <w:szCs w:val="28"/>
        </w:rPr>
        <w:fldChar w:fldCharType="end"/>
      </w:r>
      <w:r>
        <w:rPr>
          <w:rFonts w:ascii="Times New Roman" w:hAnsi="Times New Roman" w:eastAsia="Times New Roman" w:cs="Times New Roman"/>
          <w:color w:val="auto"/>
          <w:sz w:val="28"/>
          <w:szCs w:val="28"/>
        </w:rPr>
        <w:tab/>
      </w:r>
      <w:r>
        <w:rPr>
          <w:rFonts w:hint="eastAsia" w:eastAsia="宋体"/>
          <w:lang w:val="en-US" w:eastAsia="zh-CN"/>
        </w:rPr>
        <w:t>22</w:t>
      </w:r>
    </w:p>
    <w:p w14:paraId="1D8AE85E">
      <w:pPr>
        <w:spacing w:after="0" w:line="179" w:lineRule="exact"/>
        <w:rPr>
          <w:color w:val="auto"/>
          <w:sz w:val="20"/>
          <w:szCs w:val="20"/>
        </w:rPr>
      </w:pPr>
    </w:p>
    <w:p w14:paraId="0AD93E0C">
      <w:pPr>
        <w:tabs>
          <w:tab w:val="left" w:leader="dot" w:pos="8360"/>
        </w:tabs>
        <w:spacing w:after="0" w:line="364" w:lineRule="exact"/>
        <w:ind w:left="780"/>
        <w:rPr>
          <w:rFonts w:hint="default" w:ascii="Times New Roman" w:hAnsi="Times New Roman" w:eastAsia="宋体" w:cs="Times New Roman"/>
          <w:color w:val="auto"/>
          <w:sz w:val="27"/>
          <w:szCs w:val="27"/>
          <w:lang w:val="en-US" w:eastAsia="zh-CN"/>
        </w:rPr>
      </w:pPr>
      <w:r>
        <w:fldChar w:fldCharType="begin"/>
      </w:r>
      <w:r>
        <w:instrText xml:space="preserve"> HYPERLINK \l "page21" \h </w:instrText>
      </w:r>
      <w:r>
        <w:fldChar w:fldCharType="separate"/>
      </w:r>
      <w:r>
        <w:rPr>
          <w:rFonts w:ascii="仿宋" w:hAnsi="仿宋" w:eastAsia="仿宋" w:cs="仿宋"/>
          <w:color w:val="auto"/>
          <w:sz w:val="28"/>
          <w:szCs w:val="28"/>
        </w:rPr>
        <w:t>（一）核算范围与排放源识别</w:t>
      </w:r>
      <w:r>
        <w:rPr>
          <w:rFonts w:ascii="仿宋" w:hAnsi="仿宋" w:eastAsia="仿宋" w:cs="仿宋"/>
          <w:color w:val="auto"/>
          <w:sz w:val="28"/>
          <w:szCs w:val="28"/>
        </w:rPr>
        <w:fldChar w:fldCharType="end"/>
      </w:r>
      <w:r>
        <w:rPr>
          <w:rFonts w:ascii="Times New Roman" w:hAnsi="Times New Roman" w:eastAsia="Times New Roman" w:cs="Times New Roman"/>
          <w:color w:val="auto"/>
          <w:sz w:val="28"/>
          <w:szCs w:val="28"/>
        </w:rPr>
        <w:tab/>
      </w:r>
      <w:r>
        <w:rPr>
          <w:rFonts w:hint="eastAsia" w:eastAsia="宋体"/>
          <w:lang w:val="en-US" w:eastAsia="zh-CN"/>
        </w:rPr>
        <w:t>22</w:t>
      </w:r>
    </w:p>
    <w:p w14:paraId="6BE15057">
      <w:pPr>
        <w:spacing w:after="0" w:line="234" w:lineRule="exact"/>
        <w:rPr>
          <w:color w:val="auto"/>
          <w:sz w:val="20"/>
          <w:szCs w:val="20"/>
        </w:rPr>
      </w:pPr>
    </w:p>
    <w:p w14:paraId="7D8BAA02">
      <w:pPr>
        <w:tabs>
          <w:tab w:val="left" w:leader="dot" w:pos="8360"/>
        </w:tabs>
        <w:spacing w:after="0" w:line="341" w:lineRule="exact"/>
        <w:ind w:left="780"/>
        <w:rPr>
          <w:rFonts w:hint="default" w:ascii="Times New Roman" w:hAnsi="Times New Roman" w:eastAsia="宋体" w:cs="Times New Roman"/>
          <w:color w:val="auto"/>
          <w:sz w:val="27"/>
          <w:szCs w:val="27"/>
          <w:lang w:val="en-US" w:eastAsia="zh-CN"/>
        </w:rPr>
      </w:pPr>
      <w:r>
        <w:fldChar w:fldCharType="begin"/>
      </w:r>
      <w:r>
        <w:instrText xml:space="preserve"> HYPERLINK \l "page22" \h </w:instrText>
      </w:r>
      <w:r>
        <w:fldChar w:fldCharType="separate"/>
      </w:r>
      <w:r>
        <w:rPr>
          <w:rFonts w:ascii="仿宋" w:hAnsi="仿宋" w:eastAsia="仿宋" w:cs="仿宋"/>
          <w:color w:val="auto"/>
          <w:sz w:val="28"/>
          <w:szCs w:val="28"/>
        </w:rPr>
        <w:t>（二）温室气体种类及</w:t>
      </w:r>
      <w:r>
        <w:rPr>
          <w:rFonts w:ascii="Times New Roman" w:hAnsi="Times New Roman" w:eastAsia="Times New Roman" w:cs="Times New Roman"/>
          <w:color w:val="auto"/>
          <w:sz w:val="28"/>
          <w:szCs w:val="28"/>
        </w:rPr>
        <w:t xml:space="preserve"> GWP </w:t>
      </w:r>
      <w:r>
        <w:rPr>
          <w:rFonts w:ascii="仿宋" w:hAnsi="仿宋" w:eastAsia="仿宋" w:cs="仿宋"/>
          <w:color w:val="auto"/>
          <w:sz w:val="28"/>
          <w:szCs w:val="28"/>
        </w:rPr>
        <w:t>的确定</w:t>
      </w:r>
      <w:r>
        <w:rPr>
          <w:rFonts w:ascii="仿宋" w:hAnsi="仿宋" w:eastAsia="仿宋" w:cs="仿宋"/>
          <w:color w:val="auto"/>
          <w:sz w:val="28"/>
          <w:szCs w:val="28"/>
        </w:rPr>
        <w:fldChar w:fldCharType="end"/>
      </w:r>
      <w:r>
        <w:rPr>
          <w:rFonts w:ascii="Times New Roman" w:hAnsi="Times New Roman" w:eastAsia="Times New Roman" w:cs="Times New Roman"/>
          <w:color w:val="auto"/>
          <w:sz w:val="28"/>
          <w:szCs w:val="28"/>
        </w:rPr>
        <w:tab/>
      </w:r>
      <w:r>
        <w:rPr>
          <w:rFonts w:hint="eastAsia" w:eastAsia="宋体"/>
          <w:lang w:val="en-US" w:eastAsia="zh-CN"/>
        </w:rPr>
        <w:t>23</w:t>
      </w:r>
    </w:p>
    <w:p w14:paraId="42EE9267">
      <w:pPr>
        <w:spacing w:after="0" w:line="153" w:lineRule="exact"/>
        <w:rPr>
          <w:color w:val="auto"/>
          <w:sz w:val="20"/>
          <w:szCs w:val="20"/>
        </w:rPr>
      </w:pPr>
    </w:p>
    <w:p w14:paraId="05EDE83B">
      <w:pPr>
        <w:tabs>
          <w:tab w:val="left" w:leader="dot" w:pos="8360"/>
        </w:tabs>
        <w:spacing w:after="0" w:line="364" w:lineRule="exact"/>
        <w:ind w:left="780"/>
        <w:rPr>
          <w:rFonts w:hint="default" w:ascii="Times New Roman" w:hAnsi="Times New Roman" w:eastAsia="宋体" w:cs="Times New Roman"/>
          <w:color w:val="auto"/>
          <w:sz w:val="27"/>
          <w:szCs w:val="27"/>
          <w:lang w:val="en-US" w:eastAsia="zh-CN"/>
        </w:rPr>
      </w:pPr>
      <w:r>
        <w:fldChar w:fldCharType="begin"/>
      </w:r>
      <w:r>
        <w:instrText xml:space="preserve"> HYPERLINK \l "page22" \h </w:instrText>
      </w:r>
      <w:r>
        <w:fldChar w:fldCharType="separate"/>
      </w:r>
      <w:r>
        <w:rPr>
          <w:rFonts w:ascii="仿宋" w:hAnsi="仿宋" w:eastAsia="仿宋" w:cs="仿宋"/>
          <w:color w:val="auto"/>
          <w:sz w:val="28"/>
          <w:szCs w:val="28"/>
        </w:rPr>
        <w:t>（三）自身经营活动产生的温室气体排放与构成</w:t>
      </w:r>
      <w:r>
        <w:rPr>
          <w:rFonts w:ascii="仿宋" w:hAnsi="仿宋" w:eastAsia="仿宋" w:cs="仿宋"/>
          <w:color w:val="auto"/>
          <w:sz w:val="28"/>
          <w:szCs w:val="28"/>
        </w:rPr>
        <w:fldChar w:fldCharType="end"/>
      </w:r>
      <w:r>
        <w:rPr>
          <w:rFonts w:ascii="Times New Roman" w:hAnsi="Times New Roman" w:eastAsia="Times New Roman" w:cs="Times New Roman"/>
          <w:color w:val="auto"/>
          <w:sz w:val="28"/>
          <w:szCs w:val="28"/>
        </w:rPr>
        <w:tab/>
      </w:r>
      <w:r>
        <w:rPr>
          <w:rFonts w:hint="eastAsia" w:eastAsia="宋体"/>
          <w:lang w:val="en-US" w:eastAsia="zh-CN"/>
        </w:rPr>
        <w:t>24</w:t>
      </w:r>
    </w:p>
    <w:p w14:paraId="6D8F12EB">
      <w:pPr>
        <w:spacing w:after="0" w:line="179" w:lineRule="exact"/>
        <w:rPr>
          <w:color w:val="auto"/>
          <w:sz w:val="20"/>
          <w:szCs w:val="20"/>
        </w:rPr>
      </w:pPr>
    </w:p>
    <w:p w14:paraId="6FD7855E">
      <w:pPr>
        <w:tabs>
          <w:tab w:val="left" w:leader="dot" w:pos="8360"/>
        </w:tabs>
        <w:spacing w:after="0" w:line="364" w:lineRule="exact"/>
        <w:ind w:left="780"/>
        <w:rPr>
          <w:rFonts w:hint="default" w:ascii="Times New Roman" w:hAnsi="Times New Roman" w:eastAsia="宋体" w:cs="Times New Roman"/>
          <w:color w:val="auto"/>
          <w:sz w:val="27"/>
          <w:szCs w:val="27"/>
          <w:lang w:val="en-US" w:eastAsia="zh-CN"/>
        </w:rPr>
      </w:pPr>
      <w:r>
        <w:fldChar w:fldCharType="begin"/>
      </w:r>
      <w:r>
        <w:instrText xml:space="preserve"> HYPERLINK \l "page24" \h </w:instrText>
      </w:r>
      <w:r>
        <w:fldChar w:fldCharType="separate"/>
      </w:r>
      <w:r>
        <w:rPr>
          <w:rFonts w:ascii="仿宋" w:hAnsi="仿宋" w:eastAsia="仿宋" w:cs="仿宋"/>
          <w:color w:val="auto"/>
          <w:sz w:val="28"/>
          <w:szCs w:val="28"/>
        </w:rPr>
        <w:t>（四）经营活动对环境影响分析</w:t>
      </w:r>
      <w:r>
        <w:rPr>
          <w:rFonts w:ascii="仿宋" w:hAnsi="仿宋" w:eastAsia="仿宋" w:cs="仿宋"/>
          <w:color w:val="auto"/>
          <w:sz w:val="28"/>
          <w:szCs w:val="28"/>
        </w:rPr>
        <w:fldChar w:fldCharType="end"/>
      </w:r>
      <w:r>
        <w:rPr>
          <w:rFonts w:ascii="Times New Roman" w:hAnsi="Times New Roman" w:eastAsia="Times New Roman" w:cs="Times New Roman"/>
          <w:color w:val="auto"/>
          <w:sz w:val="28"/>
          <w:szCs w:val="28"/>
        </w:rPr>
        <w:tab/>
      </w:r>
      <w:r>
        <w:rPr>
          <w:rFonts w:hint="eastAsia" w:eastAsia="宋体"/>
          <w:lang w:val="en-US" w:eastAsia="zh-CN"/>
        </w:rPr>
        <w:t>25</w:t>
      </w:r>
    </w:p>
    <w:p w14:paraId="30A5A0EE">
      <w:pPr>
        <w:spacing w:after="0" w:line="177" w:lineRule="exact"/>
        <w:rPr>
          <w:color w:val="auto"/>
          <w:sz w:val="20"/>
          <w:szCs w:val="20"/>
        </w:rPr>
      </w:pPr>
    </w:p>
    <w:p w14:paraId="0034C1FD">
      <w:pPr>
        <w:tabs>
          <w:tab w:val="left" w:leader="dot" w:pos="8360"/>
        </w:tabs>
        <w:spacing w:after="0" w:line="368" w:lineRule="exact"/>
        <w:ind w:left="360"/>
        <w:rPr>
          <w:rFonts w:hint="default" w:ascii="Times New Roman" w:hAnsi="Times New Roman" w:eastAsia="宋体" w:cs="Times New Roman"/>
          <w:color w:val="auto"/>
          <w:sz w:val="27"/>
          <w:szCs w:val="27"/>
          <w:lang w:val="en-US" w:eastAsia="zh-CN"/>
        </w:rPr>
      </w:pPr>
      <w:r>
        <w:fldChar w:fldCharType="begin"/>
      </w:r>
      <w:r>
        <w:instrText xml:space="preserve"> HYPERLINK \l "page25" \h </w:instrText>
      </w:r>
      <w:r>
        <w:fldChar w:fldCharType="separate"/>
      </w:r>
      <w:r>
        <w:rPr>
          <w:rFonts w:ascii="黑体" w:hAnsi="黑体" w:eastAsia="黑体" w:cs="黑体"/>
          <w:color w:val="auto"/>
          <w:sz w:val="28"/>
          <w:szCs w:val="28"/>
        </w:rPr>
        <w:t>八、投融资活动的环境影响</w:t>
      </w:r>
      <w:r>
        <w:rPr>
          <w:rFonts w:ascii="黑体" w:hAnsi="黑体" w:eastAsia="黑体" w:cs="黑体"/>
          <w:color w:val="auto"/>
          <w:sz w:val="28"/>
          <w:szCs w:val="28"/>
        </w:rPr>
        <w:fldChar w:fldCharType="end"/>
      </w:r>
      <w:r>
        <w:rPr>
          <w:rFonts w:ascii="Times New Roman" w:hAnsi="Times New Roman" w:eastAsia="Times New Roman" w:cs="Times New Roman"/>
          <w:color w:val="auto"/>
          <w:sz w:val="28"/>
          <w:szCs w:val="28"/>
        </w:rPr>
        <w:tab/>
      </w:r>
      <w:r>
        <w:rPr>
          <w:rFonts w:hint="eastAsia" w:eastAsia="宋体"/>
          <w:lang w:val="en-US" w:eastAsia="zh-CN"/>
        </w:rPr>
        <w:t>26</w:t>
      </w:r>
    </w:p>
    <w:p w14:paraId="5176A075">
      <w:pPr>
        <w:spacing w:after="0" w:line="181" w:lineRule="exact"/>
        <w:rPr>
          <w:color w:val="auto"/>
          <w:sz w:val="20"/>
          <w:szCs w:val="20"/>
        </w:rPr>
      </w:pPr>
    </w:p>
    <w:p w14:paraId="44D1E127">
      <w:pPr>
        <w:tabs>
          <w:tab w:val="left" w:leader="dot" w:pos="8360"/>
        </w:tabs>
        <w:spacing w:after="0" w:line="364" w:lineRule="exact"/>
        <w:ind w:left="780"/>
        <w:rPr>
          <w:rFonts w:ascii="Times New Roman" w:hAnsi="Times New Roman" w:eastAsia="Times New Roman" w:cs="Times New Roman"/>
          <w:color w:val="auto"/>
          <w:sz w:val="27"/>
          <w:szCs w:val="27"/>
        </w:rPr>
      </w:pPr>
      <w:r>
        <w:fldChar w:fldCharType="begin"/>
      </w:r>
      <w:r>
        <w:instrText xml:space="preserve"> HYPERLINK \l "page26" \h </w:instrText>
      </w:r>
      <w:r>
        <w:fldChar w:fldCharType="separate"/>
      </w:r>
      <w:r>
        <w:rPr>
          <w:rFonts w:ascii="仿宋" w:hAnsi="仿宋" w:eastAsia="仿宋" w:cs="仿宋"/>
          <w:color w:val="auto"/>
          <w:sz w:val="28"/>
          <w:szCs w:val="28"/>
        </w:rPr>
        <w:t>（一）项目投融资所产生的环境影响</w:t>
      </w:r>
      <w:r>
        <w:rPr>
          <w:rFonts w:ascii="仿宋" w:hAnsi="仿宋" w:eastAsia="仿宋" w:cs="仿宋"/>
          <w:color w:val="auto"/>
          <w:sz w:val="28"/>
          <w:szCs w:val="28"/>
        </w:rPr>
        <w:fldChar w:fldCharType="end"/>
      </w:r>
      <w:r>
        <w:rPr>
          <w:rFonts w:ascii="Times New Roman" w:hAnsi="Times New Roman" w:eastAsia="Times New Roman" w:cs="Times New Roman"/>
          <w:color w:val="auto"/>
          <w:sz w:val="28"/>
          <w:szCs w:val="28"/>
        </w:rPr>
        <w:tab/>
      </w:r>
      <w:r>
        <w:fldChar w:fldCharType="begin"/>
      </w:r>
      <w:r>
        <w:instrText xml:space="preserve"> HYPERLINK \l "page26" \h </w:instrText>
      </w:r>
      <w:r>
        <w:fldChar w:fldCharType="separate"/>
      </w:r>
      <w:r>
        <w:rPr>
          <w:rFonts w:ascii="Times New Roman" w:hAnsi="Times New Roman" w:eastAsia="Times New Roman" w:cs="Times New Roman"/>
          <w:color w:val="auto"/>
          <w:sz w:val="27"/>
          <w:szCs w:val="27"/>
        </w:rPr>
        <w:t>2</w:t>
      </w:r>
      <w:r>
        <w:rPr>
          <w:rFonts w:hint="eastAsia" w:ascii="Times New Roman" w:hAnsi="Times New Roman" w:eastAsia="宋体" w:cs="Times New Roman"/>
          <w:color w:val="auto"/>
          <w:sz w:val="27"/>
          <w:szCs w:val="27"/>
          <w:lang w:val="en-US" w:eastAsia="zh-CN"/>
        </w:rPr>
        <w:t>7</w:t>
      </w:r>
      <w:r>
        <w:rPr>
          <w:rFonts w:ascii="Times New Roman" w:hAnsi="Times New Roman" w:eastAsia="Times New Roman" w:cs="Times New Roman"/>
          <w:color w:val="auto"/>
          <w:sz w:val="27"/>
          <w:szCs w:val="27"/>
        </w:rPr>
        <w:fldChar w:fldCharType="end"/>
      </w:r>
    </w:p>
    <w:p w14:paraId="735CB3EF">
      <w:pPr>
        <w:spacing w:after="0" w:line="181" w:lineRule="exact"/>
        <w:rPr>
          <w:color w:val="auto"/>
          <w:sz w:val="20"/>
          <w:szCs w:val="20"/>
        </w:rPr>
      </w:pPr>
    </w:p>
    <w:p w14:paraId="68314FB3">
      <w:pPr>
        <w:tabs>
          <w:tab w:val="left" w:leader="dot" w:pos="8360"/>
        </w:tabs>
        <w:spacing w:after="0" w:line="364" w:lineRule="exact"/>
        <w:ind w:left="780"/>
        <w:rPr>
          <w:rFonts w:ascii="Times New Roman" w:hAnsi="Times New Roman" w:eastAsia="Times New Roman" w:cs="Times New Roman"/>
          <w:color w:val="auto"/>
          <w:sz w:val="27"/>
          <w:szCs w:val="27"/>
        </w:rPr>
      </w:pPr>
      <w:r>
        <w:fldChar w:fldCharType="begin"/>
      </w:r>
      <w:r>
        <w:instrText xml:space="preserve"> HYPERLINK \l "page27" \h </w:instrText>
      </w:r>
      <w:r>
        <w:fldChar w:fldCharType="separate"/>
      </w:r>
      <w:r>
        <w:rPr>
          <w:rFonts w:ascii="仿宋" w:hAnsi="仿宋" w:eastAsia="仿宋" w:cs="仿宋"/>
          <w:color w:val="auto"/>
          <w:sz w:val="28"/>
          <w:szCs w:val="28"/>
        </w:rPr>
        <w:t>（二）非项目融资业务的碳排放核算</w:t>
      </w:r>
      <w:r>
        <w:rPr>
          <w:rFonts w:ascii="仿宋" w:hAnsi="仿宋" w:eastAsia="仿宋" w:cs="仿宋"/>
          <w:color w:val="auto"/>
          <w:sz w:val="28"/>
          <w:szCs w:val="28"/>
        </w:rPr>
        <w:fldChar w:fldCharType="end"/>
      </w:r>
      <w:r>
        <w:rPr>
          <w:rFonts w:ascii="Times New Roman" w:hAnsi="Times New Roman" w:eastAsia="Times New Roman" w:cs="Times New Roman"/>
          <w:color w:val="auto"/>
          <w:sz w:val="28"/>
          <w:szCs w:val="28"/>
        </w:rPr>
        <w:tab/>
      </w:r>
      <w:r>
        <w:fldChar w:fldCharType="begin"/>
      </w:r>
      <w:r>
        <w:instrText xml:space="preserve"> HYPERLINK \l "page27" \h </w:instrText>
      </w:r>
      <w:r>
        <w:fldChar w:fldCharType="separate"/>
      </w:r>
      <w:r>
        <w:rPr>
          <w:rFonts w:ascii="Times New Roman" w:hAnsi="Times New Roman" w:eastAsia="Times New Roman" w:cs="Times New Roman"/>
          <w:color w:val="auto"/>
          <w:sz w:val="27"/>
          <w:szCs w:val="27"/>
        </w:rPr>
        <w:t>2</w:t>
      </w:r>
      <w:r>
        <w:rPr>
          <w:rFonts w:hint="eastAsia" w:ascii="Times New Roman" w:hAnsi="Times New Roman" w:eastAsia="宋体" w:cs="Times New Roman"/>
          <w:color w:val="auto"/>
          <w:sz w:val="27"/>
          <w:szCs w:val="27"/>
          <w:lang w:val="en-US" w:eastAsia="zh-CN"/>
        </w:rPr>
        <w:t>9</w:t>
      </w:r>
      <w:r>
        <w:rPr>
          <w:rFonts w:ascii="Times New Roman" w:hAnsi="Times New Roman" w:eastAsia="Times New Roman" w:cs="Times New Roman"/>
          <w:color w:val="auto"/>
          <w:sz w:val="27"/>
          <w:szCs w:val="27"/>
        </w:rPr>
        <w:fldChar w:fldCharType="end"/>
      </w:r>
    </w:p>
    <w:p w14:paraId="0A819E4E">
      <w:pPr>
        <w:spacing w:after="0" w:line="177" w:lineRule="exact"/>
        <w:rPr>
          <w:color w:val="auto"/>
          <w:sz w:val="20"/>
          <w:szCs w:val="20"/>
        </w:rPr>
      </w:pPr>
    </w:p>
    <w:p w14:paraId="0DE27AAC">
      <w:pPr>
        <w:tabs>
          <w:tab w:val="left" w:leader="dot" w:pos="8360"/>
        </w:tabs>
        <w:spacing w:after="0" w:line="368" w:lineRule="exact"/>
        <w:ind w:left="360"/>
        <w:rPr>
          <w:rFonts w:hint="default" w:ascii="Times New Roman" w:hAnsi="Times New Roman" w:eastAsia="宋体" w:cs="Times New Roman"/>
          <w:color w:val="auto"/>
          <w:sz w:val="27"/>
          <w:szCs w:val="27"/>
          <w:lang w:val="en-US" w:eastAsia="zh-CN"/>
        </w:rPr>
      </w:pPr>
      <w:r>
        <w:fldChar w:fldCharType="begin"/>
      </w:r>
      <w:r>
        <w:instrText xml:space="preserve"> HYPERLINK \l "page29" \h </w:instrText>
      </w:r>
      <w:r>
        <w:fldChar w:fldCharType="separate"/>
      </w:r>
      <w:r>
        <w:rPr>
          <w:rFonts w:ascii="黑体" w:hAnsi="黑体" w:eastAsia="黑体" w:cs="黑体"/>
          <w:color w:val="auto"/>
          <w:sz w:val="28"/>
          <w:szCs w:val="28"/>
        </w:rPr>
        <w:t>九、数据梳理、校验及保护</w:t>
      </w:r>
      <w:r>
        <w:rPr>
          <w:rFonts w:ascii="黑体" w:hAnsi="黑体" w:eastAsia="黑体" w:cs="黑体"/>
          <w:color w:val="auto"/>
          <w:sz w:val="28"/>
          <w:szCs w:val="28"/>
        </w:rPr>
        <w:fldChar w:fldCharType="end"/>
      </w:r>
      <w:r>
        <w:rPr>
          <w:rFonts w:ascii="Times New Roman" w:hAnsi="Times New Roman" w:eastAsia="Times New Roman" w:cs="Times New Roman"/>
          <w:color w:val="auto"/>
          <w:sz w:val="28"/>
          <w:szCs w:val="28"/>
        </w:rPr>
        <w:tab/>
      </w:r>
      <w:r>
        <w:rPr>
          <w:rFonts w:hint="eastAsia" w:eastAsia="宋体"/>
          <w:lang w:val="en-US" w:eastAsia="zh-CN"/>
        </w:rPr>
        <w:t>30</w:t>
      </w:r>
    </w:p>
    <w:p w14:paraId="443D86A5">
      <w:pPr>
        <w:spacing w:after="0" w:line="177" w:lineRule="exact"/>
        <w:rPr>
          <w:color w:val="auto"/>
          <w:sz w:val="20"/>
          <w:szCs w:val="20"/>
        </w:rPr>
      </w:pPr>
    </w:p>
    <w:p w14:paraId="71E1F145">
      <w:pPr>
        <w:tabs>
          <w:tab w:val="left" w:leader="dot" w:pos="8360"/>
        </w:tabs>
        <w:spacing w:after="0" w:line="368" w:lineRule="exact"/>
        <w:ind w:left="360"/>
        <w:rPr>
          <w:rFonts w:ascii="Times New Roman" w:hAnsi="Times New Roman" w:eastAsia="Times New Roman" w:cs="Times New Roman"/>
          <w:color w:val="auto"/>
          <w:sz w:val="27"/>
          <w:szCs w:val="27"/>
        </w:rPr>
      </w:pPr>
      <w:r>
        <w:fldChar w:fldCharType="begin"/>
      </w:r>
      <w:r>
        <w:instrText xml:space="preserve"> HYPERLINK \l "page30" \h </w:instrText>
      </w:r>
      <w:r>
        <w:fldChar w:fldCharType="separate"/>
      </w:r>
      <w:r>
        <w:rPr>
          <w:rFonts w:ascii="黑体" w:hAnsi="黑体" w:eastAsia="黑体" w:cs="黑体"/>
          <w:color w:val="auto"/>
          <w:sz w:val="28"/>
          <w:szCs w:val="28"/>
        </w:rPr>
        <w:t>十、绿色金融产品创新实践</w:t>
      </w:r>
      <w:r>
        <w:rPr>
          <w:rFonts w:ascii="黑体" w:hAnsi="黑体" w:eastAsia="黑体" w:cs="黑体"/>
          <w:color w:val="auto"/>
          <w:sz w:val="28"/>
          <w:szCs w:val="28"/>
        </w:rPr>
        <w:fldChar w:fldCharType="end"/>
      </w:r>
      <w:r>
        <w:rPr>
          <w:rFonts w:ascii="Times New Roman" w:hAnsi="Times New Roman" w:eastAsia="Times New Roman" w:cs="Times New Roman"/>
          <w:color w:val="auto"/>
          <w:sz w:val="28"/>
          <w:szCs w:val="28"/>
        </w:rPr>
        <w:tab/>
      </w:r>
      <w:r>
        <w:fldChar w:fldCharType="begin"/>
      </w:r>
      <w:r>
        <w:instrText xml:space="preserve"> HYPERLINK \l "page30" \h </w:instrText>
      </w:r>
      <w:r>
        <w:fldChar w:fldCharType="separate"/>
      </w:r>
      <w:r>
        <w:rPr>
          <w:rFonts w:ascii="Times New Roman" w:hAnsi="Times New Roman" w:eastAsia="Times New Roman" w:cs="Times New Roman"/>
          <w:color w:val="auto"/>
          <w:sz w:val="27"/>
          <w:szCs w:val="27"/>
        </w:rPr>
        <w:t>3</w:t>
      </w:r>
      <w:r>
        <w:rPr>
          <w:rFonts w:hint="eastAsia" w:ascii="Times New Roman" w:hAnsi="Times New Roman" w:eastAsia="宋体" w:cs="Times New Roman"/>
          <w:color w:val="auto"/>
          <w:sz w:val="27"/>
          <w:szCs w:val="27"/>
          <w:lang w:val="en-US" w:eastAsia="zh-CN"/>
        </w:rPr>
        <w:t>1</w:t>
      </w:r>
      <w:r>
        <w:rPr>
          <w:rFonts w:ascii="Times New Roman" w:hAnsi="Times New Roman" w:eastAsia="Times New Roman" w:cs="Times New Roman"/>
          <w:color w:val="auto"/>
          <w:sz w:val="27"/>
          <w:szCs w:val="27"/>
        </w:rPr>
        <w:fldChar w:fldCharType="end"/>
      </w:r>
    </w:p>
    <w:p w14:paraId="747F7534">
      <w:pPr>
        <w:spacing w:after="0" w:line="181" w:lineRule="exact"/>
        <w:rPr>
          <w:color w:val="auto"/>
          <w:sz w:val="20"/>
          <w:szCs w:val="20"/>
        </w:rPr>
      </w:pPr>
    </w:p>
    <w:p w14:paraId="322517AF">
      <w:pPr>
        <w:tabs>
          <w:tab w:val="left" w:leader="dot" w:pos="8360"/>
        </w:tabs>
        <w:spacing w:after="0" w:line="364" w:lineRule="exact"/>
        <w:ind w:left="780"/>
        <w:rPr>
          <w:rFonts w:ascii="Times New Roman" w:hAnsi="Times New Roman" w:eastAsia="Times New Roman" w:cs="Times New Roman"/>
          <w:color w:val="auto"/>
          <w:sz w:val="27"/>
          <w:szCs w:val="27"/>
        </w:rPr>
      </w:pPr>
      <w:r>
        <w:fldChar w:fldCharType="begin"/>
      </w:r>
      <w:r>
        <w:instrText xml:space="preserve"> HYPERLINK \l "page30" \h </w:instrText>
      </w:r>
      <w:r>
        <w:fldChar w:fldCharType="separate"/>
      </w:r>
      <w:r>
        <w:rPr>
          <w:rFonts w:ascii="仿宋" w:hAnsi="仿宋" w:eastAsia="仿宋" w:cs="仿宋"/>
          <w:color w:val="auto"/>
          <w:sz w:val="28"/>
          <w:szCs w:val="28"/>
        </w:rPr>
        <w:t>（一）创新绿色金融产品服务</w:t>
      </w:r>
      <w:r>
        <w:rPr>
          <w:rFonts w:ascii="仿宋" w:hAnsi="仿宋" w:eastAsia="仿宋" w:cs="仿宋"/>
          <w:color w:val="auto"/>
          <w:sz w:val="28"/>
          <w:szCs w:val="28"/>
        </w:rPr>
        <w:fldChar w:fldCharType="end"/>
      </w:r>
      <w:r>
        <w:rPr>
          <w:rFonts w:ascii="Times New Roman" w:hAnsi="Times New Roman" w:eastAsia="Times New Roman" w:cs="Times New Roman"/>
          <w:color w:val="auto"/>
          <w:sz w:val="28"/>
          <w:szCs w:val="28"/>
        </w:rPr>
        <w:tab/>
      </w:r>
      <w:r>
        <w:fldChar w:fldCharType="begin"/>
      </w:r>
      <w:r>
        <w:instrText xml:space="preserve"> HYPERLINK \l "page30" \h </w:instrText>
      </w:r>
      <w:r>
        <w:fldChar w:fldCharType="separate"/>
      </w:r>
      <w:r>
        <w:rPr>
          <w:rFonts w:ascii="Times New Roman" w:hAnsi="Times New Roman" w:eastAsia="Times New Roman" w:cs="Times New Roman"/>
          <w:color w:val="auto"/>
          <w:sz w:val="27"/>
          <w:szCs w:val="27"/>
        </w:rPr>
        <w:t>3</w:t>
      </w:r>
      <w:r>
        <w:rPr>
          <w:rFonts w:hint="eastAsia" w:ascii="Times New Roman" w:hAnsi="Times New Roman" w:eastAsia="宋体" w:cs="Times New Roman"/>
          <w:color w:val="auto"/>
          <w:sz w:val="27"/>
          <w:szCs w:val="27"/>
          <w:lang w:val="en-US" w:eastAsia="zh-CN"/>
        </w:rPr>
        <w:t>1</w:t>
      </w:r>
      <w:r>
        <w:rPr>
          <w:rFonts w:ascii="Times New Roman" w:hAnsi="Times New Roman" w:eastAsia="Times New Roman" w:cs="Times New Roman"/>
          <w:color w:val="auto"/>
          <w:sz w:val="27"/>
          <w:szCs w:val="27"/>
        </w:rPr>
        <w:fldChar w:fldCharType="end"/>
      </w:r>
    </w:p>
    <w:p w14:paraId="29E58F3D">
      <w:pPr>
        <w:spacing w:after="0" w:line="181" w:lineRule="exact"/>
        <w:rPr>
          <w:color w:val="auto"/>
          <w:sz w:val="20"/>
          <w:szCs w:val="20"/>
        </w:rPr>
      </w:pPr>
    </w:p>
    <w:p w14:paraId="591EDF35">
      <w:pPr>
        <w:tabs>
          <w:tab w:val="left" w:leader="dot" w:pos="8360"/>
        </w:tabs>
        <w:spacing w:after="0" w:line="364" w:lineRule="exact"/>
        <w:ind w:left="780"/>
        <w:rPr>
          <w:rFonts w:hint="default" w:ascii="Times New Roman" w:hAnsi="Times New Roman" w:eastAsia="宋体" w:cs="Times New Roman"/>
          <w:color w:val="auto"/>
          <w:sz w:val="27"/>
          <w:szCs w:val="27"/>
          <w:lang w:val="en-US" w:eastAsia="zh-CN"/>
        </w:rPr>
      </w:pPr>
      <w:r>
        <w:fldChar w:fldCharType="begin"/>
      </w:r>
      <w:r>
        <w:instrText xml:space="preserve"> HYPERLINK \l "page31" \h </w:instrText>
      </w:r>
      <w:r>
        <w:fldChar w:fldCharType="separate"/>
      </w:r>
      <w:r>
        <w:rPr>
          <w:rFonts w:ascii="仿宋" w:hAnsi="仿宋" w:eastAsia="仿宋" w:cs="仿宋"/>
          <w:color w:val="auto"/>
          <w:sz w:val="28"/>
          <w:szCs w:val="28"/>
        </w:rPr>
        <w:t>（二）拓展绿色企业抵质押范围</w:t>
      </w:r>
      <w:r>
        <w:rPr>
          <w:rFonts w:ascii="仿宋" w:hAnsi="仿宋" w:eastAsia="仿宋" w:cs="仿宋"/>
          <w:color w:val="auto"/>
          <w:sz w:val="28"/>
          <w:szCs w:val="28"/>
        </w:rPr>
        <w:fldChar w:fldCharType="end"/>
      </w:r>
      <w:r>
        <w:rPr>
          <w:rFonts w:ascii="Times New Roman" w:hAnsi="Times New Roman" w:eastAsia="Times New Roman" w:cs="Times New Roman"/>
          <w:color w:val="auto"/>
          <w:sz w:val="28"/>
          <w:szCs w:val="28"/>
        </w:rPr>
        <w:tab/>
      </w:r>
      <w:r>
        <w:rPr>
          <w:rFonts w:hint="eastAsia" w:eastAsia="宋体"/>
          <w:lang w:val="en-US" w:eastAsia="zh-CN"/>
        </w:rPr>
        <w:t>32</w:t>
      </w:r>
    </w:p>
    <w:p w14:paraId="59F65820">
      <w:pPr>
        <w:spacing w:after="0" w:line="181" w:lineRule="exact"/>
        <w:rPr>
          <w:color w:val="auto"/>
          <w:sz w:val="20"/>
          <w:szCs w:val="20"/>
        </w:rPr>
      </w:pPr>
    </w:p>
    <w:p w14:paraId="39B7F01F">
      <w:pPr>
        <w:tabs>
          <w:tab w:val="left" w:leader="dot" w:pos="8360"/>
        </w:tabs>
        <w:spacing w:after="0" w:line="364" w:lineRule="exact"/>
        <w:ind w:left="780"/>
        <w:rPr>
          <w:rFonts w:ascii="Times New Roman" w:hAnsi="Times New Roman" w:eastAsia="Times New Roman" w:cs="Times New Roman"/>
          <w:color w:val="auto"/>
          <w:sz w:val="27"/>
          <w:szCs w:val="27"/>
        </w:rPr>
      </w:pPr>
      <w:r>
        <w:fldChar w:fldCharType="begin"/>
      </w:r>
      <w:r>
        <w:instrText xml:space="preserve"> HYPERLINK \l "page32" \h </w:instrText>
      </w:r>
      <w:r>
        <w:fldChar w:fldCharType="separate"/>
      </w:r>
      <w:r>
        <w:rPr>
          <w:rFonts w:ascii="仿宋" w:hAnsi="仿宋" w:eastAsia="仿宋" w:cs="仿宋"/>
          <w:color w:val="auto"/>
          <w:sz w:val="28"/>
          <w:szCs w:val="28"/>
        </w:rPr>
        <w:t>（三）建设绿色</w:t>
      </w:r>
      <w:r>
        <w:rPr>
          <w:rFonts w:hint="eastAsia" w:ascii="仿宋" w:hAnsi="仿宋" w:eastAsia="仿宋" w:cs="仿宋"/>
          <w:color w:val="auto"/>
          <w:sz w:val="28"/>
          <w:szCs w:val="28"/>
          <w:lang w:eastAsia="zh-CN"/>
        </w:rPr>
        <w:t>普惠中</w:t>
      </w:r>
      <w:r>
        <w:rPr>
          <w:rFonts w:ascii="仿宋" w:hAnsi="仿宋" w:eastAsia="仿宋" w:cs="仿宋"/>
          <w:color w:val="auto"/>
          <w:sz w:val="28"/>
          <w:szCs w:val="28"/>
        </w:rPr>
        <w:fldChar w:fldCharType="end"/>
      </w:r>
      <w:r>
        <w:rPr>
          <w:rFonts w:hint="eastAsia" w:ascii="仿宋" w:hAnsi="仿宋" w:eastAsia="仿宋" w:cs="仿宋"/>
          <w:color w:val="auto"/>
          <w:sz w:val="28"/>
          <w:szCs w:val="28"/>
          <w:lang w:eastAsia="zh-CN"/>
        </w:rPr>
        <w:t>心</w:t>
      </w:r>
      <w:r>
        <w:rPr>
          <w:rFonts w:ascii="Times New Roman" w:hAnsi="Times New Roman" w:eastAsia="Times New Roman" w:cs="Times New Roman"/>
          <w:color w:val="auto"/>
          <w:sz w:val="28"/>
          <w:szCs w:val="28"/>
        </w:rPr>
        <w:tab/>
      </w:r>
      <w:r>
        <w:fldChar w:fldCharType="begin"/>
      </w:r>
      <w:r>
        <w:instrText xml:space="preserve"> HYPERLINK \l "page32" \h </w:instrText>
      </w:r>
      <w:r>
        <w:fldChar w:fldCharType="separate"/>
      </w:r>
      <w:r>
        <w:rPr>
          <w:rFonts w:ascii="Times New Roman" w:hAnsi="Times New Roman" w:eastAsia="Times New Roman" w:cs="Times New Roman"/>
          <w:color w:val="auto"/>
          <w:sz w:val="27"/>
          <w:szCs w:val="27"/>
        </w:rPr>
        <w:t>32</w:t>
      </w:r>
      <w:r>
        <w:rPr>
          <w:rFonts w:ascii="Times New Roman" w:hAnsi="Times New Roman" w:eastAsia="Times New Roman" w:cs="Times New Roman"/>
          <w:color w:val="auto"/>
          <w:sz w:val="27"/>
          <w:szCs w:val="27"/>
        </w:rPr>
        <w:fldChar w:fldCharType="end"/>
      </w:r>
    </w:p>
    <w:p w14:paraId="5ECE05B4">
      <w:pPr>
        <w:spacing w:after="0" w:line="181" w:lineRule="exact"/>
        <w:rPr>
          <w:color w:val="auto"/>
          <w:sz w:val="20"/>
          <w:szCs w:val="20"/>
        </w:rPr>
      </w:pPr>
    </w:p>
    <w:p w14:paraId="5AEAC0C9">
      <w:pPr>
        <w:tabs>
          <w:tab w:val="left" w:leader="dot" w:pos="8360"/>
        </w:tabs>
        <w:spacing w:after="0" w:line="364" w:lineRule="exact"/>
        <w:ind w:left="780"/>
        <w:rPr>
          <w:rFonts w:ascii="Times New Roman" w:hAnsi="Times New Roman" w:eastAsia="Times New Roman" w:cs="Times New Roman"/>
          <w:color w:val="auto"/>
          <w:sz w:val="27"/>
          <w:szCs w:val="27"/>
        </w:rPr>
      </w:pPr>
      <w:r>
        <w:fldChar w:fldCharType="begin"/>
      </w:r>
      <w:r>
        <w:instrText xml:space="preserve"> HYPERLINK \l "page34" \h </w:instrText>
      </w:r>
      <w:r>
        <w:fldChar w:fldCharType="separate"/>
      </w:r>
      <w:r>
        <w:rPr>
          <w:rFonts w:ascii="仿宋" w:hAnsi="仿宋" w:eastAsia="仿宋" w:cs="仿宋"/>
          <w:color w:val="auto"/>
          <w:sz w:val="28"/>
          <w:szCs w:val="28"/>
        </w:rPr>
        <w:t>（四）未来展望</w:t>
      </w:r>
      <w:r>
        <w:rPr>
          <w:rFonts w:ascii="仿宋" w:hAnsi="仿宋" w:eastAsia="仿宋" w:cs="仿宋"/>
          <w:color w:val="auto"/>
          <w:sz w:val="28"/>
          <w:szCs w:val="28"/>
        </w:rPr>
        <w:fldChar w:fldCharType="end"/>
      </w:r>
      <w:r>
        <w:rPr>
          <w:rFonts w:ascii="Times New Roman" w:hAnsi="Times New Roman" w:eastAsia="Times New Roman" w:cs="Times New Roman"/>
          <w:color w:val="auto"/>
          <w:sz w:val="28"/>
          <w:szCs w:val="28"/>
        </w:rPr>
        <w:tab/>
      </w:r>
      <w:r>
        <w:fldChar w:fldCharType="begin"/>
      </w:r>
      <w:r>
        <w:instrText xml:space="preserve"> HYPERLINK \l "page34" \h </w:instrText>
      </w:r>
      <w:r>
        <w:fldChar w:fldCharType="separate"/>
      </w:r>
      <w:r>
        <w:rPr>
          <w:rFonts w:ascii="Times New Roman" w:hAnsi="Times New Roman" w:eastAsia="Times New Roman" w:cs="Times New Roman"/>
          <w:color w:val="auto"/>
          <w:sz w:val="27"/>
          <w:szCs w:val="27"/>
        </w:rPr>
        <w:t>3</w:t>
      </w:r>
      <w:r>
        <w:rPr>
          <w:rFonts w:hint="eastAsia" w:ascii="Times New Roman" w:hAnsi="Times New Roman" w:eastAsia="宋体" w:cs="Times New Roman"/>
          <w:color w:val="auto"/>
          <w:sz w:val="27"/>
          <w:szCs w:val="27"/>
          <w:lang w:val="en-US" w:eastAsia="zh-CN"/>
        </w:rPr>
        <w:t>3</w:t>
      </w:r>
      <w:r>
        <w:rPr>
          <w:rFonts w:ascii="Times New Roman" w:hAnsi="Times New Roman" w:eastAsia="Times New Roman" w:cs="Times New Roman"/>
          <w:color w:val="auto"/>
          <w:sz w:val="27"/>
          <w:szCs w:val="27"/>
        </w:rPr>
        <w:fldChar w:fldCharType="end"/>
      </w:r>
    </w:p>
    <w:p w14:paraId="6ACA37BB">
      <w:pPr>
        <w:sectPr>
          <w:pgSz w:w="11900" w:h="16838"/>
          <w:pgMar w:top="1376" w:right="1440" w:bottom="667" w:left="1440" w:header="0" w:footer="0" w:gutter="0"/>
          <w:pgNumType w:fmt="decimal"/>
          <w:cols w:equalWidth="0" w:num="1">
            <w:col w:w="9026"/>
          </w:cols>
        </w:sectPr>
      </w:pPr>
    </w:p>
    <w:p w14:paraId="571A30EC">
      <w:pPr>
        <w:keepNext w:val="0"/>
        <w:keepLines w:val="0"/>
        <w:pageBreakBefore w:val="0"/>
        <w:kinsoku/>
        <w:wordWrap/>
        <w:overflowPunct/>
        <w:topLinePunct w:val="0"/>
        <w:autoSpaceDE/>
        <w:autoSpaceDN/>
        <w:bidi w:val="0"/>
        <w:spacing w:after="0" w:line="360" w:lineRule="auto"/>
        <w:textAlignment w:val="auto"/>
        <w:rPr>
          <w:color w:val="auto"/>
          <w:sz w:val="20"/>
          <w:szCs w:val="20"/>
        </w:rPr>
      </w:pPr>
      <w:bookmarkStart w:id="1" w:name="page4"/>
      <w:bookmarkEnd w:id="1"/>
    </w:p>
    <w:p w14:paraId="5D4C78D4">
      <w:pPr>
        <w:keepNext w:val="0"/>
        <w:keepLines w:val="0"/>
        <w:pageBreakBefore w:val="0"/>
        <w:kinsoku/>
        <w:wordWrap/>
        <w:overflowPunct/>
        <w:topLinePunct w:val="0"/>
        <w:autoSpaceDE/>
        <w:autoSpaceDN/>
        <w:bidi w:val="0"/>
        <w:spacing w:after="0" w:line="560" w:lineRule="atLeast"/>
        <w:ind w:left="360"/>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color w:val="auto"/>
          <w:sz w:val="32"/>
          <w:szCs w:val="32"/>
        </w:rPr>
        <w:t>一、报告编制说明</w:t>
      </w:r>
    </w:p>
    <w:p w14:paraId="7C25468A">
      <w:pPr>
        <w:keepNext w:val="0"/>
        <w:keepLines w:val="0"/>
        <w:pageBreakBefore w:val="0"/>
        <w:kinsoku/>
        <w:wordWrap/>
        <w:overflowPunct/>
        <w:topLinePunct w:val="0"/>
        <w:autoSpaceDE/>
        <w:autoSpaceDN/>
        <w:bidi w:val="0"/>
        <w:spacing w:after="0" w:line="560" w:lineRule="atLeast"/>
        <w:ind w:left="960"/>
        <w:textAlignment w:val="auto"/>
        <w:rPr>
          <w:rFonts w:hint="eastAsia" w:ascii="楷体" w:hAnsi="楷体" w:eastAsia="楷体" w:cs="楷体"/>
          <w:color w:val="auto"/>
          <w:sz w:val="32"/>
          <w:szCs w:val="32"/>
        </w:rPr>
      </w:pPr>
      <w:r>
        <w:rPr>
          <w:rFonts w:hint="eastAsia" w:ascii="楷体" w:hAnsi="楷体" w:eastAsia="楷体" w:cs="楷体"/>
          <w:b/>
          <w:bCs/>
          <w:color w:val="auto"/>
          <w:sz w:val="32"/>
          <w:szCs w:val="32"/>
        </w:rPr>
        <w:t>（一）报告范围</w:t>
      </w:r>
    </w:p>
    <w:p w14:paraId="226DC8E1">
      <w:pPr>
        <w:keepNext w:val="0"/>
        <w:keepLines w:val="0"/>
        <w:pageBreakBefore w:val="0"/>
        <w:kinsoku/>
        <w:wordWrap/>
        <w:overflowPunct/>
        <w:topLinePunct w:val="0"/>
        <w:autoSpaceDE/>
        <w:autoSpaceDN/>
        <w:bidi w:val="0"/>
        <w:spacing w:after="0" w:line="560" w:lineRule="atLeast"/>
        <w:ind w:left="96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1.报告组织范围</w:t>
      </w:r>
    </w:p>
    <w:p w14:paraId="003964FB">
      <w:pPr>
        <w:keepNext w:val="0"/>
        <w:keepLines w:val="0"/>
        <w:pageBreakBefore w:val="0"/>
        <w:kinsoku/>
        <w:wordWrap/>
        <w:overflowPunct/>
        <w:topLinePunct w:val="0"/>
        <w:autoSpaceDE/>
        <w:autoSpaceDN/>
        <w:bidi w:val="0"/>
        <w:spacing w:after="0"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本报告以</w:t>
      </w:r>
      <w:r>
        <w:rPr>
          <w:rFonts w:hint="eastAsia" w:ascii="仿宋" w:hAnsi="仿宋" w:eastAsia="仿宋" w:cs="仿宋"/>
          <w:color w:val="auto"/>
          <w:sz w:val="32"/>
          <w:szCs w:val="32"/>
          <w:lang w:val="en-US" w:eastAsia="zh-CN"/>
        </w:rPr>
        <w:t>湖南</w:t>
      </w:r>
      <w:r>
        <w:rPr>
          <w:rFonts w:hint="eastAsia" w:ascii="仿宋" w:hAnsi="仿宋" w:eastAsia="仿宋" w:cs="仿宋"/>
          <w:color w:val="auto"/>
          <w:sz w:val="32"/>
          <w:szCs w:val="32"/>
          <w:lang w:eastAsia="zh-CN"/>
        </w:rPr>
        <w:t>攸县</w:t>
      </w:r>
      <w:r>
        <w:rPr>
          <w:rFonts w:hint="eastAsia" w:ascii="仿宋" w:hAnsi="仿宋" w:eastAsia="仿宋" w:cs="仿宋"/>
          <w:color w:val="auto"/>
          <w:sz w:val="32"/>
          <w:szCs w:val="32"/>
        </w:rPr>
        <w:t>农村商业银行股份有限公司为主体部分，涵盖本公司总部、辖内分支机构。</w:t>
      </w:r>
    </w:p>
    <w:p w14:paraId="7D99C673">
      <w:pPr>
        <w:keepNext w:val="0"/>
        <w:keepLines w:val="0"/>
        <w:pageBreakBefore w:val="0"/>
        <w:kinsoku/>
        <w:wordWrap/>
        <w:overflowPunct/>
        <w:topLinePunct w:val="0"/>
        <w:autoSpaceDE/>
        <w:autoSpaceDN/>
        <w:bidi w:val="0"/>
        <w:spacing w:after="0" w:line="560" w:lineRule="atLeast"/>
        <w:ind w:left="96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2.报告时间范围</w:t>
      </w:r>
    </w:p>
    <w:p w14:paraId="38177171">
      <w:pPr>
        <w:keepNext w:val="0"/>
        <w:keepLines w:val="0"/>
        <w:pageBreakBefore w:val="0"/>
        <w:kinsoku/>
        <w:wordWrap/>
        <w:overflowPunct/>
        <w:topLinePunct w:val="0"/>
        <w:autoSpaceDE/>
        <w:autoSpaceDN/>
        <w:bidi w:val="0"/>
        <w:spacing w:after="0" w:line="560" w:lineRule="atLeast"/>
        <w:ind w:left="96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 xml:space="preserve"> 年 1 月 1 日至 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 xml:space="preserve"> 年 12 月 31 日。</w:t>
      </w:r>
    </w:p>
    <w:p w14:paraId="407A2FC9">
      <w:pPr>
        <w:keepNext w:val="0"/>
        <w:keepLines w:val="0"/>
        <w:pageBreakBefore w:val="0"/>
        <w:kinsoku/>
        <w:wordWrap/>
        <w:overflowPunct/>
        <w:topLinePunct w:val="0"/>
        <w:autoSpaceDE/>
        <w:autoSpaceDN/>
        <w:bidi w:val="0"/>
        <w:spacing w:after="0" w:line="560" w:lineRule="atLeast"/>
        <w:ind w:left="96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3.报告发布周期</w:t>
      </w:r>
    </w:p>
    <w:p w14:paraId="7C790E9D">
      <w:pPr>
        <w:keepNext w:val="0"/>
        <w:keepLines w:val="0"/>
        <w:pageBreakBefore w:val="0"/>
        <w:kinsoku/>
        <w:wordWrap/>
        <w:overflowPunct/>
        <w:topLinePunct w:val="0"/>
        <w:autoSpaceDE/>
        <w:autoSpaceDN/>
        <w:bidi w:val="0"/>
        <w:spacing w:after="0" w:line="560" w:lineRule="atLeast"/>
        <w:ind w:left="96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本报告为年度报告。</w:t>
      </w:r>
    </w:p>
    <w:p w14:paraId="65453338">
      <w:pPr>
        <w:keepNext w:val="0"/>
        <w:keepLines w:val="0"/>
        <w:pageBreakBefore w:val="0"/>
        <w:kinsoku/>
        <w:wordWrap/>
        <w:overflowPunct/>
        <w:topLinePunct w:val="0"/>
        <w:autoSpaceDE/>
        <w:autoSpaceDN/>
        <w:bidi w:val="0"/>
        <w:spacing w:after="0" w:line="560" w:lineRule="atLeast"/>
        <w:ind w:left="960"/>
        <w:textAlignment w:val="auto"/>
        <w:rPr>
          <w:rFonts w:hint="eastAsia" w:ascii="楷体" w:hAnsi="楷体" w:eastAsia="楷体" w:cs="楷体"/>
          <w:color w:val="auto"/>
          <w:sz w:val="32"/>
          <w:szCs w:val="32"/>
        </w:rPr>
      </w:pPr>
      <w:r>
        <w:rPr>
          <w:rFonts w:hint="eastAsia" w:ascii="楷体" w:hAnsi="楷体" w:eastAsia="楷体" w:cs="楷体"/>
          <w:b/>
          <w:bCs/>
          <w:color w:val="auto"/>
          <w:sz w:val="32"/>
          <w:szCs w:val="32"/>
        </w:rPr>
        <w:t>（二）报告采用称谓</w:t>
      </w:r>
    </w:p>
    <w:p w14:paraId="676555BF">
      <w:pPr>
        <w:keepNext w:val="0"/>
        <w:keepLines w:val="0"/>
        <w:pageBreakBefore w:val="0"/>
        <w:widowControl/>
        <w:kinsoku/>
        <w:wordWrap/>
        <w:overflowPunct/>
        <w:topLinePunct w:val="0"/>
        <w:autoSpaceDE/>
        <w:autoSpaceDN/>
        <w:bidi w:val="0"/>
        <w:adjustRightInd w:val="0"/>
        <w:snapToGrid w:val="0"/>
        <w:spacing w:after="0" w:line="560" w:lineRule="atLeast"/>
        <w:ind w:left="0" w:firstLine="960" w:firstLineChars="3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本报告采用《</w:t>
      </w:r>
      <w:r>
        <w:rPr>
          <w:rFonts w:hint="eastAsia" w:ascii="仿宋" w:hAnsi="仿宋" w:eastAsia="仿宋" w:cs="仿宋"/>
          <w:color w:val="auto"/>
          <w:sz w:val="32"/>
          <w:szCs w:val="32"/>
          <w:lang w:val="en-US" w:eastAsia="zh-CN"/>
        </w:rPr>
        <w:t>湖南</w:t>
      </w:r>
      <w:r>
        <w:rPr>
          <w:rFonts w:hint="eastAsia" w:ascii="仿宋" w:hAnsi="仿宋" w:eastAsia="仿宋" w:cs="仿宋"/>
          <w:color w:val="auto"/>
          <w:sz w:val="32"/>
          <w:szCs w:val="32"/>
          <w:lang w:eastAsia="zh-CN"/>
        </w:rPr>
        <w:t>攸县</w:t>
      </w:r>
      <w:r>
        <w:rPr>
          <w:rFonts w:hint="eastAsia" w:ascii="仿宋" w:hAnsi="仿宋" w:eastAsia="仿宋" w:cs="仿宋"/>
          <w:color w:val="auto"/>
          <w:sz w:val="32"/>
          <w:szCs w:val="32"/>
        </w:rPr>
        <w:t>农村商业银行</w:t>
      </w:r>
      <w:r>
        <w:rPr>
          <w:rFonts w:hint="eastAsia" w:ascii="仿宋" w:hAnsi="仿宋" w:eastAsia="仿宋" w:cs="仿宋"/>
          <w:color w:val="auto"/>
          <w:sz w:val="32"/>
          <w:szCs w:val="32"/>
          <w:lang w:val="en-US" w:eastAsia="zh-CN"/>
        </w:rPr>
        <w:t>股份有限公司</w:t>
      </w:r>
      <w:r>
        <w:rPr>
          <w:rFonts w:hint="eastAsia" w:ascii="仿宋" w:hAnsi="仿宋" w:eastAsia="仿宋" w:cs="仿宋"/>
          <w:color w:val="auto"/>
          <w:sz w:val="32"/>
          <w:szCs w:val="32"/>
        </w:rPr>
        <w:t>环境信息报告》名称。</w:t>
      </w:r>
    </w:p>
    <w:p w14:paraId="3CBD885D">
      <w:pPr>
        <w:keepNext w:val="0"/>
        <w:keepLines w:val="0"/>
        <w:pageBreakBefore w:val="0"/>
        <w:kinsoku/>
        <w:wordWrap/>
        <w:overflowPunct/>
        <w:topLinePunct w:val="0"/>
        <w:autoSpaceDE/>
        <w:autoSpaceDN/>
        <w:bidi w:val="0"/>
        <w:spacing w:after="0" w:line="560" w:lineRule="atLeast"/>
        <w:ind w:left="960"/>
        <w:textAlignment w:val="auto"/>
        <w:rPr>
          <w:rFonts w:hint="eastAsia" w:ascii="楷体" w:hAnsi="楷体" w:eastAsia="楷体" w:cs="楷体"/>
          <w:color w:val="auto"/>
          <w:sz w:val="32"/>
          <w:szCs w:val="32"/>
        </w:rPr>
      </w:pPr>
      <w:r>
        <w:rPr>
          <w:rFonts w:hint="eastAsia" w:ascii="楷体" w:hAnsi="楷体" w:eastAsia="楷体" w:cs="楷体"/>
          <w:b/>
          <w:bCs/>
          <w:color w:val="auto"/>
          <w:sz w:val="32"/>
          <w:szCs w:val="32"/>
        </w:rPr>
        <w:t>（三）编制依据</w:t>
      </w:r>
    </w:p>
    <w:p w14:paraId="41393840">
      <w:pPr>
        <w:keepNext w:val="0"/>
        <w:keepLines w:val="0"/>
        <w:pageBreakBefore w:val="0"/>
        <w:kinsoku/>
        <w:wordWrap/>
        <w:overflowPunct/>
        <w:topLinePunct w:val="0"/>
        <w:autoSpaceDE/>
        <w:autoSpaceDN/>
        <w:bidi w:val="0"/>
        <w:spacing w:after="0"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本报告内容遵循中国人民银行 2021 年 7 月发布的《金融机构环境信息披露指南》（JR/T 0227-2021）及相关要求。</w:t>
      </w:r>
    </w:p>
    <w:p w14:paraId="67CB230D">
      <w:pPr>
        <w:keepNext w:val="0"/>
        <w:keepLines w:val="0"/>
        <w:pageBreakBefore w:val="0"/>
        <w:numPr>
          <w:ilvl w:val="0"/>
          <w:numId w:val="1"/>
        </w:numPr>
        <w:kinsoku/>
        <w:wordWrap/>
        <w:overflowPunct/>
        <w:topLinePunct w:val="0"/>
        <w:autoSpaceDE/>
        <w:autoSpaceDN/>
        <w:bidi w:val="0"/>
        <w:spacing w:after="0" w:line="560" w:lineRule="atLeast"/>
        <w:ind w:left="96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编制原则</w:t>
      </w:r>
    </w:p>
    <w:p w14:paraId="005649BE">
      <w:pPr>
        <w:keepNext w:val="0"/>
        <w:keepLines w:val="0"/>
        <w:pageBreakBefore w:val="0"/>
        <w:numPr>
          <w:ilvl w:val="0"/>
          <w:numId w:val="0"/>
        </w:numPr>
        <w:kinsoku/>
        <w:wordWrap/>
        <w:overflowPunct/>
        <w:topLinePunct w:val="0"/>
        <w:autoSpaceDE/>
        <w:autoSpaceDN/>
        <w:bidi w:val="0"/>
        <w:spacing w:after="0"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本报告秉承真实、及时、一致和连贯的原则，确保信息披露准确客观。</w:t>
      </w:r>
    </w:p>
    <w:p w14:paraId="70CF167C">
      <w:pPr>
        <w:keepNext w:val="0"/>
        <w:keepLines w:val="0"/>
        <w:pageBreakBefore w:val="0"/>
        <w:kinsoku/>
        <w:wordWrap/>
        <w:overflowPunct/>
        <w:topLinePunct w:val="0"/>
        <w:autoSpaceDE/>
        <w:autoSpaceDN/>
        <w:bidi w:val="0"/>
        <w:spacing w:after="0" w:line="560" w:lineRule="atLeast"/>
        <w:ind w:left="960"/>
        <w:textAlignment w:val="auto"/>
        <w:rPr>
          <w:rFonts w:hint="eastAsia" w:ascii="楷体" w:hAnsi="楷体" w:eastAsia="楷体" w:cs="楷体"/>
          <w:color w:val="auto"/>
          <w:sz w:val="32"/>
          <w:szCs w:val="32"/>
        </w:rPr>
      </w:pPr>
      <w:r>
        <w:rPr>
          <w:rFonts w:hint="eastAsia" w:ascii="楷体" w:hAnsi="楷体" w:eastAsia="楷体" w:cs="楷体"/>
          <w:b/>
          <w:bCs/>
          <w:color w:val="auto"/>
          <w:sz w:val="32"/>
          <w:szCs w:val="32"/>
        </w:rPr>
        <w:t>（五）数据与信息说明</w:t>
      </w:r>
    </w:p>
    <w:p w14:paraId="45FE55E3">
      <w:pPr>
        <w:keepNext w:val="0"/>
        <w:keepLines w:val="0"/>
        <w:pageBreakBefore w:val="0"/>
        <w:kinsoku/>
        <w:wordWrap/>
        <w:overflowPunct/>
        <w:topLinePunct w:val="0"/>
        <w:autoSpaceDE/>
        <w:autoSpaceDN/>
        <w:bidi w:val="0"/>
        <w:spacing w:after="0"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本报告所披露的数据与信息主要通过以下方式获得：</w:t>
      </w:r>
    </w:p>
    <w:p w14:paraId="158985CE">
      <w:pPr>
        <w:keepNext w:val="0"/>
        <w:keepLines w:val="0"/>
        <w:pageBreakBefore w:val="0"/>
        <w:numPr>
          <w:ilvl w:val="0"/>
          <w:numId w:val="2"/>
        </w:numPr>
        <w:tabs>
          <w:tab w:val="left" w:pos="1340"/>
        </w:tabs>
        <w:kinsoku/>
        <w:wordWrap/>
        <w:overflowPunct/>
        <w:topLinePunct w:val="0"/>
        <w:autoSpaceDE/>
        <w:autoSpaceDN/>
        <w:bidi w:val="0"/>
        <w:spacing w:after="0" w:line="560" w:lineRule="atLeast"/>
        <w:ind w:left="1340" w:hanging="38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本行内部运营相关统计报表等；</w:t>
      </w:r>
    </w:p>
    <w:p w14:paraId="21339C92">
      <w:pPr>
        <w:keepNext w:val="0"/>
        <w:keepLines w:val="0"/>
        <w:pageBreakBefore w:val="0"/>
        <w:numPr>
          <w:ilvl w:val="0"/>
          <w:numId w:val="2"/>
        </w:numPr>
        <w:tabs>
          <w:tab w:val="left" w:pos="1340"/>
        </w:tabs>
        <w:kinsoku/>
        <w:wordWrap/>
        <w:overflowPunct/>
        <w:topLinePunct w:val="0"/>
        <w:autoSpaceDE/>
        <w:autoSpaceDN/>
        <w:bidi w:val="0"/>
        <w:spacing w:after="0" w:line="560" w:lineRule="atLeast"/>
        <w:ind w:left="1340" w:hanging="38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基于报告框架的定性与定量信息采集表等；</w:t>
      </w:r>
    </w:p>
    <w:p w14:paraId="306DD2DD">
      <w:pPr>
        <w:keepNext w:val="0"/>
        <w:keepLines w:val="0"/>
        <w:pageBreakBefore w:val="0"/>
        <w:kinsoku/>
        <w:wordWrap/>
        <w:overflowPunct/>
        <w:topLinePunct w:val="0"/>
        <w:autoSpaceDE/>
        <w:autoSpaceDN/>
        <w:bidi w:val="0"/>
        <w:spacing w:after="0" w:line="560" w:lineRule="atLeast"/>
        <w:ind w:left="360"/>
        <w:textAlignment w:val="auto"/>
        <w:rPr>
          <w:rFonts w:hint="eastAsia" w:ascii="仿宋" w:hAnsi="仿宋" w:eastAsia="仿宋" w:cs="仿宋"/>
          <w:sz w:val="32"/>
          <w:szCs w:val="32"/>
        </w:rPr>
        <w:sectPr>
          <w:pgSz w:w="11900" w:h="16838"/>
          <w:pgMar w:top="1440" w:right="1440" w:bottom="667" w:left="1440" w:header="0" w:footer="0" w:gutter="0"/>
          <w:pgNumType w:fmt="decimal"/>
          <w:cols w:equalWidth="0" w:num="1">
            <w:col w:w="9026"/>
          </w:cols>
        </w:sectPr>
      </w:pPr>
      <w:r>
        <w:rPr>
          <w:rFonts w:hint="eastAsia" w:ascii="仿宋" w:hAnsi="仿宋" w:eastAsia="仿宋" w:cs="仿宋"/>
          <w:color w:val="auto"/>
          <w:sz w:val="32"/>
          <w:szCs w:val="32"/>
        </w:rPr>
        <w:t>本行项目融资主体及非项目融资主体提供的相关文件材料。</w:t>
      </w:r>
    </w:p>
    <w:p w14:paraId="124ABD56">
      <w:pPr>
        <w:keepNext w:val="0"/>
        <w:keepLines w:val="0"/>
        <w:pageBreakBefore w:val="0"/>
        <w:kinsoku/>
        <w:wordWrap/>
        <w:overflowPunct/>
        <w:topLinePunct w:val="0"/>
        <w:autoSpaceDE/>
        <w:autoSpaceDN/>
        <w:bidi w:val="0"/>
        <w:spacing w:after="0"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本报告中的数据以 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 1 月至 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 12 月期间的数据为主，部分包括以前年度数据。</w:t>
      </w:r>
    </w:p>
    <w:p w14:paraId="0B61F7D7">
      <w:pPr>
        <w:keepNext w:val="0"/>
        <w:keepLines w:val="0"/>
        <w:pageBreakBefore w:val="0"/>
        <w:kinsoku/>
        <w:wordWrap/>
        <w:overflowPunct/>
        <w:topLinePunct w:val="0"/>
        <w:autoSpaceDE/>
        <w:autoSpaceDN/>
        <w:bidi w:val="0"/>
        <w:spacing w:after="0" w:line="560" w:lineRule="atLeast"/>
        <w:ind w:left="960"/>
        <w:textAlignment w:val="auto"/>
        <w:rPr>
          <w:rFonts w:hint="eastAsia" w:ascii="楷体" w:hAnsi="楷体" w:eastAsia="楷体" w:cs="楷体"/>
          <w:color w:val="auto"/>
          <w:sz w:val="32"/>
          <w:szCs w:val="32"/>
        </w:rPr>
      </w:pPr>
      <w:r>
        <w:rPr>
          <w:rFonts w:hint="eastAsia" w:ascii="楷体" w:hAnsi="楷体" w:eastAsia="楷体" w:cs="楷体"/>
          <w:b/>
          <w:bCs/>
          <w:color w:val="auto"/>
          <w:sz w:val="32"/>
          <w:szCs w:val="32"/>
        </w:rPr>
        <w:t>（六）报告指代说明</w:t>
      </w:r>
    </w:p>
    <w:p w14:paraId="28CC8BFD">
      <w:pPr>
        <w:keepNext w:val="0"/>
        <w:keepLines w:val="0"/>
        <w:pageBreakBefore w:val="0"/>
        <w:kinsoku/>
        <w:wordWrap/>
        <w:overflowPunct/>
        <w:topLinePunct w:val="0"/>
        <w:autoSpaceDE/>
        <w:autoSpaceDN/>
        <w:bidi w:val="0"/>
        <w:spacing w:after="0" w:line="560" w:lineRule="atLeast"/>
        <w:ind w:firstLine="960" w:firstLineChars="3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为便于表达，在报告中“</w:t>
      </w:r>
      <w:r>
        <w:rPr>
          <w:rFonts w:hint="eastAsia" w:ascii="仿宋" w:hAnsi="仿宋" w:eastAsia="仿宋" w:cs="仿宋"/>
          <w:color w:val="auto"/>
          <w:sz w:val="32"/>
          <w:szCs w:val="32"/>
          <w:lang w:val="en-US" w:eastAsia="zh-CN"/>
        </w:rPr>
        <w:t>湖南</w:t>
      </w:r>
      <w:r>
        <w:rPr>
          <w:rFonts w:hint="eastAsia" w:ascii="仿宋" w:hAnsi="仿宋" w:eastAsia="仿宋" w:cs="仿宋"/>
          <w:color w:val="auto"/>
          <w:sz w:val="32"/>
          <w:szCs w:val="32"/>
          <w:lang w:eastAsia="zh-CN"/>
        </w:rPr>
        <w:t>攸县</w:t>
      </w:r>
      <w:r>
        <w:rPr>
          <w:rFonts w:hint="eastAsia" w:ascii="仿宋" w:hAnsi="仿宋" w:eastAsia="仿宋" w:cs="仿宋"/>
          <w:color w:val="auto"/>
          <w:sz w:val="32"/>
          <w:szCs w:val="32"/>
        </w:rPr>
        <w:t>农村商业银行股份有限公司”及“</w:t>
      </w:r>
      <w:r>
        <w:rPr>
          <w:rFonts w:hint="eastAsia" w:ascii="仿宋" w:hAnsi="仿宋" w:eastAsia="仿宋" w:cs="仿宋"/>
          <w:color w:val="auto"/>
          <w:sz w:val="32"/>
          <w:szCs w:val="32"/>
          <w:lang w:eastAsia="zh-CN"/>
        </w:rPr>
        <w:t>攸县</w:t>
      </w:r>
      <w:r>
        <w:rPr>
          <w:rFonts w:hint="eastAsia" w:ascii="仿宋" w:hAnsi="仿宋" w:eastAsia="仿宋" w:cs="仿宋"/>
          <w:color w:val="auto"/>
          <w:sz w:val="32"/>
          <w:szCs w:val="32"/>
        </w:rPr>
        <w:t>农商银行”“我行”“本行”表示。</w:t>
      </w:r>
    </w:p>
    <w:p w14:paraId="4BC81326">
      <w:pPr>
        <w:keepNext w:val="0"/>
        <w:keepLines w:val="0"/>
        <w:pageBreakBefore w:val="0"/>
        <w:kinsoku/>
        <w:wordWrap/>
        <w:overflowPunct/>
        <w:topLinePunct w:val="0"/>
        <w:autoSpaceDE/>
        <w:autoSpaceDN/>
        <w:bidi w:val="0"/>
        <w:spacing w:after="0" w:line="560" w:lineRule="atLeast"/>
        <w:ind w:left="960"/>
        <w:textAlignment w:val="auto"/>
        <w:rPr>
          <w:rFonts w:hint="eastAsia" w:ascii="楷体" w:hAnsi="楷体" w:eastAsia="楷体" w:cs="楷体"/>
          <w:color w:val="auto"/>
          <w:sz w:val="32"/>
          <w:szCs w:val="32"/>
        </w:rPr>
      </w:pPr>
      <w:r>
        <w:rPr>
          <w:rFonts w:hint="eastAsia" w:ascii="楷体" w:hAnsi="楷体" w:eastAsia="楷体" w:cs="楷体"/>
          <w:b/>
          <w:bCs/>
          <w:color w:val="auto"/>
          <w:sz w:val="32"/>
          <w:szCs w:val="32"/>
        </w:rPr>
        <w:t>（七）发布形式</w:t>
      </w:r>
    </w:p>
    <w:p w14:paraId="7C48A167">
      <w:pPr>
        <w:keepNext w:val="0"/>
        <w:keepLines w:val="0"/>
        <w:pageBreakBefore w:val="0"/>
        <w:kinsoku/>
        <w:wordWrap/>
        <w:overflowPunct/>
        <w:topLinePunct w:val="0"/>
        <w:autoSpaceDE/>
        <w:autoSpaceDN/>
        <w:bidi w:val="0"/>
        <w:spacing w:after="0" w:line="560" w:lineRule="atLeast"/>
        <w:ind w:left="96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本报告采用电子版形式发布，可在本行网站查询。</w:t>
      </w:r>
    </w:p>
    <w:p w14:paraId="26715615">
      <w:pPr>
        <w:keepNext w:val="0"/>
        <w:keepLines w:val="0"/>
        <w:pageBreakBefore w:val="0"/>
        <w:kinsoku/>
        <w:wordWrap/>
        <w:overflowPunct/>
        <w:topLinePunct w:val="0"/>
        <w:autoSpaceDE/>
        <w:autoSpaceDN/>
        <w:bidi w:val="0"/>
        <w:spacing w:after="0" w:line="560" w:lineRule="atLeast"/>
        <w:ind w:left="960"/>
        <w:textAlignment w:val="auto"/>
        <w:rPr>
          <w:rFonts w:hint="eastAsia" w:ascii="楷体" w:hAnsi="楷体" w:eastAsia="楷体" w:cs="楷体"/>
          <w:color w:val="auto"/>
          <w:sz w:val="32"/>
          <w:szCs w:val="32"/>
        </w:rPr>
      </w:pPr>
      <w:r>
        <w:rPr>
          <w:rFonts w:hint="eastAsia" w:ascii="楷体" w:hAnsi="楷体" w:eastAsia="楷体" w:cs="楷体"/>
          <w:b/>
          <w:bCs/>
          <w:color w:val="auto"/>
          <w:sz w:val="32"/>
          <w:szCs w:val="32"/>
        </w:rPr>
        <w:t>（八）联系方式</w:t>
      </w:r>
    </w:p>
    <w:p w14:paraId="1E3A9C28">
      <w:pPr>
        <w:keepNext w:val="0"/>
        <w:keepLines w:val="0"/>
        <w:pageBreakBefore w:val="0"/>
        <w:kinsoku/>
        <w:wordWrap/>
        <w:overflowPunct/>
        <w:topLinePunct w:val="0"/>
        <w:autoSpaceDE/>
        <w:autoSpaceDN/>
        <w:bidi w:val="0"/>
        <w:spacing w:after="0" w:line="560" w:lineRule="atLeast"/>
        <w:ind w:left="96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湖南</w:t>
      </w:r>
      <w:r>
        <w:rPr>
          <w:rFonts w:hint="eastAsia" w:ascii="仿宋" w:hAnsi="仿宋" w:eastAsia="仿宋" w:cs="仿宋"/>
          <w:color w:val="auto"/>
          <w:sz w:val="32"/>
          <w:szCs w:val="32"/>
          <w:lang w:eastAsia="zh-CN"/>
        </w:rPr>
        <w:t>攸县</w:t>
      </w:r>
      <w:r>
        <w:rPr>
          <w:rFonts w:hint="eastAsia" w:ascii="仿宋" w:hAnsi="仿宋" w:eastAsia="仿宋" w:cs="仿宋"/>
          <w:color w:val="auto"/>
          <w:sz w:val="32"/>
          <w:szCs w:val="32"/>
        </w:rPr>
        <w:t>农村商业银行股份有限公司</w:t>
      </w:r>
    </w:p>
    <w:p w14:paraId="533D7413">
      <w:pPr>
        <w:keepNext w:val="0"/>
        <w:keepLines w:val="0"/>
        <w:pageBreakBefore w:val="0"/>
        <w:kinsoku/>
        <w:wordWrap/>
        <w:overflowPunct/>
        <w:topLinePunct w:val="0"/>
        <w:autoSpaceDE/>
        <w:autoSpaceDN/>
        <w:bidi w:val="0"/>
        <w:spacing w:after="0" w:line="560" w:lineRule="atLeast"/>
        <w:ind w:left="96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地址：湖南省株洲市</w:t>
      </w:r>
      <w:r>
        <w:rPr>
          <w:rFonts w:hint="eastAsia" w:ascii="仿宋" w:hAnsi="仿宋" w:eastAsia="仿宋" w:cs="仿宋"/>
          <w:color w:val="auto"/>
          <w:sz w:val="32"/>
          <w:szCs w:val="32"/>
          <w:lang w:eastAsia="zh-CN"/>
        </w:rPr>
        <w:t>攸县联星街道交通北路</w:t>
      </w:r>
      <w:r>
        <w:rPr>
          <w:rFonts w:hint="eastAsia" w:ascii="仿宋" w:hAnsi="仿宋" w:eastAsia="仿宋" w:cs="仿宋"/>
          <w:color w:val="auto"/>
          <w:sz w:val="32"/>
          <w:szCs w:val="32"/>
          <w:lang w:val="en-US" w:eastAsia="zh-CN"/>
        </w:rPr>
        <w:t>110号</w:t>
      </w:r>
    </w:p>
    <w:p w14:paraId="78E02BBA">
      <w:pPr>
        <w:keepNext w:val="0"/>
        <w:keepLines w:val="0"/>
        <w:pageBreakBefore w:val="0"/>
        <w:kinsoku/>
        <w:wordWrap/>
        <w:overflowPunct/>
        <w:topLinePunct w:val="0"/>
        <w:autoSpaceDE/>
        <w:autoSpaceDN/>
        <w:bidi w:val="0"/>
        <w:spacing w:after="0" w:line="560" w:lineRule="atLeast"/>
        <w:ind w:left="96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电话：0731-2</w:t>
      </w:r>
      <w:r>
        <w:rPr>
          <w:rFonts w:hint="eastAsia" w:ascii="仿宋" w:hAnsi="仿宋" w:eastAsia="仿宋" w:cs="仿宋"/>
          <w:color w:val="auto"/>
          <w:sz w:val="32"/>
          <w:szCs w:val="32"/>
          <w:lang w:val="en-US" w:eastAsia="zh-CN"/>
        </w:rPr>
        <w:t>4214403</w:t>
      </w:r>
    </w:p>
    <w:p w14:paraId="43AAA59E">
      <w:pPr>
        <w:keepNext w:val="0"/>
        <w:keepLines w:val="0"/>
        <w:pageBreakBefore w:val="0"/>
        <w:kinsoku/>
        <w:wordWrap/>
        <w:overflowPunct/>
        <w:topLinePunct w:val="0"/>
        <w:autoSpaceDE/>
        <w:autoSpaceDN/>
        <w:bidi w:val="0"/>
        <w:spacing w:after="0" w:line="560" w:lineRule="atLeast"/>
        <w:ind w:left="360" w:firstLine="321" w:firstLineChars="100"/>
        <w:textAlignment w:val="auto"/>
        <w:rPr>
          <w:rFonts w:hint="eastAsia"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sz w:val="32"/>
          <w:szCs w:val="32"/>
        </w:rPr>
        <w:t>二、年度概况</w:t>
      </w:r>
    </w:p>
    <w:p w14:paraId="605DB2EB">
      <w:pPr>
        <w:keepNext w:val="0"/>
        <w:keepLines w:val="0"/>
        <w:pageBreakBefore w:val="0"/>
        <w:kinsoku/>
        <w:wordWrap/>
        <w:overflowPunct/>
        <w:topLinePunct w:val="0"/>
        <w:autoSpaceDE/>
        <w:autoSpaceDN/>
        <w:bidi w:val="0"/>
        <w:spacing w:after="0" w:line="560" w:lineRule="atLeast"/>
        <w:ind w:firstLine="321" w:firstLineChars="100"/>
        <w:textAlignment w:val="auto"/>
        <w:rPr>
          <w:rFonts w:hint="eastAsia" w:ascii="楷体" w:hAnsi="楷体" w:eastAsia="楷体" w:cs="楷体"/>
          <w:color w:val="auto"/>
          <w:sz w:val="32"/>
          <w:szCs w:val="32"/>
        </w:rPr>
      </w:pPr>
      <w:r>
        <w:rPr>
          <w:rFonts w:hint="eastAsia" w:ascii="楷体" w:hAnsi="楷体" w:eastAsia="楷体" w:cs="楷体"/>
          <w:b/>
          <w:bCs/>
          <w:color w:val="auto"/>
          <w:sz w:val="32"/>
          <w:szCs w:val="32"/>
        </w:rPr>
        <w:t>（一）总体概况</w:t>
      </w:r>
    </w:p>
    <w:p w14:paraId="7E03577D">
      <w:pPr>
        <w:keepNext w:val="0"/>
        <w:keepLines w:val="0"/>
        <w:pageBreakBefore w:val="0"/>
        <w:widowControl w:val="0"/>
        <w:kinsoku/>
        <w:wordWrap/>
        <w:overflowPunct/>
        <w:topLinePunct w:val="0"/>
        <w:autoSpaceDE/>
        <w:autoSpaceDN/>
        <w:bidi w:val="0"/>
        <w:adjustRightInd/>
        <w:snapToGrid/>
        <w:spacing w:beforeAutospacing="0" w:after="0" w:afterAutospacing="0" w:line="560"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湖</w:t>
      </w:r>
      <w:r>
        <w:rPr>
          <w:rFonts w:hint="eastAsia" w:ascii="仿宋" w:hAnsi="仿宋" w:eastAsia="仿宋" w:cs="仿宋"/>
          <w:sz w:val="32"/>
          <w:szCs w:val="32"/>
        </w:rPr>
        <w:t>南攸县农村商业银行股份有限公司（简称：攸县农商银行），经中国银行业监督管理委员会批准，于2014年12月23日挂牌开业，是在有着60多年历史的攸县农村信用联社基础上改制而成的股份制商业银行。总行注册资本3.</w:t>
      </w:r>
      <w:r>
        <w:rPr>
          <w:rFonts w:hint="eastAsia" w:ascii="仿宋" w:hAnsi="仿宋" w:eastAsia="仿宋" w:cs="仿宋"/>
          <w:sz w:val="32"/>
          <w:szCs w:val="32"/>
          <w:lang w:val="en-US" w:eastAsia="zh-CN"/>
        </w:rPr>
        <w:t>96</w:t>
      </w:r>
      <w:r>
        <w:rPr>
          <w:rFonts w:hint="eastAsia" w:ascii="仿宋" w:hAnsi="仿宋" w:eastAsia="仿宋" w:cs="仿宋"/>
          <w:sz w:val="32"/>
          <w:szCs w:val="32"/>
        </w:rPr>
        <w:t>亿元人民币，内设</w:t>
      </w:r>
      <w:r>
        <w:rPr>
          <w:rFonts w:hint="eastAsia" w:ascii="仿宋" w:hAnsi="仿宋" w:eastAsia="仿宋" w:cs="仿宋"/>
          <w:sz w:val="32"/>
          <w:szCs w:val="32"/>
          <w:lang w:val="en-US" w:eastAsia="zh-CN"/>
        </w:rPr>
        <w:t>12</w:t>
      </w:r>
      <w:r>
        <w:rPr>
          <w:rFonts w:hint="eastAsia" w:ascii="仿宋" w:hAnsi="仿宋" w:eastAsia="仿宋" w:cs="仿宋"/>
          <w:sz w:val="32"/>
          <w:szCs w:val="32"/>
        </w:rPr>
        <w:t>个职能部门，下辖一个营业部、</w:t>
      </w:r>
      <w:r>
        <w:rPr>
          <w:rFonts w:hint="eastAsia" w:ascii="仿宋" w:hAnsi="仿宋" w:eastAsia="仿宋" w:cs="仿宋"/>
          <w:sz w:val="32"/>
          <w:szCs w:val="32"/>
          <w:lang w:val="en-US" w:eastAsia="zh-CN"/>
        </w:rPr>
        <w:t>19</w:t>
      </w:r>
      <w:r>
        <w:rPr>
          <w:rFonts w:hint="eastAsia" w:ascii="仿宋" w:hAnsi="仿宋" w:eastAsia="仿宋" w:cs="仿宋"/>
          <w:sz w:val="32"/>
          <w:szCs w:val="32"/>
        </w:rPr>
        <w:t>个支行、</w:t>
      </w:r>
      <w:r>
        <w:rPr>
          <w:rFonts w:hint="eastAsia" w:ascii="仿宋" w:hAnsi="仿宋" w:eastAsia="仿宋" w:cs="仿宋"/>
          <w:sz w:val="32"/>
          <w:szCs w:val="32"/>
          <w:lang w:val="en-US" w:eastAsia="zh-CN"/>
        </w:rPr>
        <w:t>24</w:t>
      </w:r>
      <w:r>
        <w:rPr>
          <w:rFonts w:hint="eastAsia" w:ascii="仿宋" w:hAnsi="仿宋" w:eastAsia="仿宋" w:cs="仿宋"/>
          <w:sz w:val="32"/>
          <w:szCs w:val="32"/>
        </w:rPr>
        <w:t>个分理处，从业人员4</w:t>
      </w:r>
      <w:r>
        <w:rPr>
          <w:rFonts w:hint="eastAsia" w:ascii="仿宋" w:hAnsi="仿宋" w:eastAsia="仿宋" w:cs="仿宋"/>
          <w:sz w:val="32"/>
          <w:szCs w:val="32"/>
          <w:lang w:val="en-US" w:eastAsia="zh-CN"/>
        </w:rPr>
        <w:t>21</w:t>
      </w:r>
      <w:r>
        <w:rPr>
          <w:rFonts w:hint="eastAsia" w:ascii="仿宋" w:hAnsi="仿宋" w:eastAsia="仿宋" w:cs="仿宋"/>
          <w:sz w:val="32"/>
          <w:szCs w:val="32"/>
        </w:rPr>
        <w:t>人。截止20</w:t>
      </w:r>
      <w:r>
        <w:rPr>
          <w:rFonts w:hint="eastAsia" w:ascii="仿宋" w:hAnsi="仿宋" w:eastAsia="仿宋" w:cs="仿宋"/>
          <w:sz w:val="32"/>
          <w:szCs w:val="32"/>
          <w:lang w:val="en-US" w:eastAsia="zh-CN"/>
        </w:rPr>
        <w:t>24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月末，全行各项存款余额</w:t>
      </w:r>
      <w:r>
        <w:rPr>
          <w:rFonts w:hint="eastAsia" w:ascii="仿宋" w:hAnsi="仿宋" w:eastAsia="仿宋" w:cs="仿宋"/>
          <w:sz w:val="32"/>
          <w:szCs w:val="32"/>
          <w:lang w:val="en-US" w:eastAsia="zh-CN"/>
        </w:rPr>
        <w:t>192</w:t>
      </w:r>
      <w:r>
        <w:rPr>
          <w:rFonts w:hint="eastAsia" w:ascii="仿宋" w:hAnsi="仿宋" w:eastAsia="仿宋" w:cs="仿宋"/>
          <w:sz w:val="32"/>
          <w:szCs w:val="32"/>
        </w:rPr>
        <w:t>亿元、各项贷款余额</w:t>
      </w:r>
      <w:r>
        <w:rPr>
          <w:rFonts w:hint="eastAsia" w:ascii="仿宋" w:hAnsi="仿宋" w:eastAsia="仿宋" w:cs="仿宋"/>
          <w:sz w:val="32"/>
          <w:szCs w:val="32"/>
          <w:lang w:val="en-US" w:eastAsia="zh-CN"/>
        </w:rPr>
        <w:t>125</w:t>
      </w:r>
      <w:r>
        <w:rPr>
          <w:rFonts w:hint="eastAsia" w:ascii="仿宋" w:hAnsi="仿宋" w:eastAsia="仿宋" w:cs="仿宋"/>
          <w:sz w:val="32"/>
          <w:szCs w:val="32"/>
        </w:rPr>
        <w:t>亿元，存、贷款均位居全县金融机构首位，是攸县从业人员及营业网点最多、规模最大、服务范围最广的银行。</w:t>
      </w:r>
    </w:p>
    <w:p w14:paraId="1FE6310A">
      <w:pPr>
        <w:keepNext w:val="0"/>
        <w:keepLines w:val="0"/>
        <w:pageBreakBefore w:val="0"/>
        <w:widowControl w:val="0"/>
        <w:kinsoku/>
        <w:wordWrap/>
        <w:overflowPunct/>
        <w:topLinePunct w:val="0"/>
        <w:autoSpaceDE/>
        <w:autoSpaceDN/>
        <w:bidi w:val="0"/>
        <w:adjustRightInd/>
        <w:snapToGrid/>
        <w:spacing w:beforeAutospacing="0" w:after="0" w:afterAutospacing="0" w:line="560"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攸县农商银行经营业务范围为：吸收公众存款；发放短期、中期和长期贷款；办理国内结算业务；办理票据承兑与贴现；代理发行、代理兑付、承销政府债券；买卖政府债券、金融债券；从事同业拆借；从事借记卡业务；代理收付款项及代理保险业务；经中国银行业监督管理委员会批准的其他业务。</w:t>
      </w:r>
    </w:p>
    <w:p w14:paraId="431D7201">
      <w:pPr>
        <w:keepNext w:val="0"/>
        <w:keepLines w:val="0"/>
        <w:pageBreakBefore w:val="0"/>
        <w:widowControl w:val="0"/>
        <w:kinsoku/>
        <w:wordWrap/>
        <w:overflowPunct/>
        <w:topLinePunct w:val="0"/>
        <w:autoSpaceDE/>
        <w:autoSpaceDN/>
        <w:bidi w:val="0"/>
        <w:adjustRightInd/>
        <w:snapToGrid/>
        <w:spacing w:beforeAutospacing="0" w:after="0" w:afterAutospacing="0" w:line="560" w:lineRule="atLeas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攸县农商银行在艰苦创业中起步，在开拓创新中起来，在跨越发展中提升，在继往开来中奋进。确立了“德善为基，人才为本，创新为源，质量为命”的企业精神，</w:t>
      </w:r>
      <w:r>
        <w:rPr>
          <w:rFonts w:hint="eastAsia" w:ascii="仿宋" w:hAnsi="仿宋" w:eastAsia="仿宋" w:cs="仿宋"/>
          <w:sz w:val="32"/>
          <w:szCs w:val="32"/>
          <w:lang w:val="en-US" w:eastAsia="zh-CN"/>
        </w:rPr>
        <w:t>始终坚持“厚德立责、革故立新”的核心价值，坚持“兴农兴商、至诚至信”的经营理念，坚持“客户至尊、员工至尚”的服务理念，</w:t>
      </w:r>
      <w:r>
        <w:rPr>
          <w:rFonts w:hint="eastAsia" w:ascii="仿宋" w:hAnsi="仿宋" w:eastAsia="仿宋" w:cs="仿宋"/>
          <w:sz w:val="32"/>
          <w:szCs w:val="32"/>
        </w:rPr>
        <w:t>着力为客户创造价值，为股东创造利润，为员工创造未来，为社会创造财富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持续</w:t>
      </w:r>
      <w:r>
        <w:rPr>
          <w:rFonts w:hint="eastAsia" w:ascii="仿宋" w:hAnsi="仿宋" w:eastAsia="仿宋" w:cs="仿宋"/>
          <w:sz w:val="32"/>
          <w:szCs w:val="32"/>
        </w:rPr>
        <w:t>发挥支农</w:t>
      </w:r>
      <w:r>
        <w:rPr>
          <w:rFonts w:hint="eastAsia" w:ascii="仿宋" w:hAnsi="仿宋" w:eastAsia="仿宋" w:cs="仿宋"/>
          <w:sz w:val="32"/>
          <w:szCs w:val="32"/>
          <w:lang w:val="en-US" w:eastAsia="zh-CN"/>
        </w:rPr>
        <w:t>支小</w:t>
      </w:r>
      <w:r>
        <w:rPr>
          <w:rFonts w:hint="eastAsia" w:ascii="仿宋" w:hAnsi="仿宋" w:eastAsia="仿宋" w:cs="仿宋"/>
          <w:sz w:val="32"/>
          <w:szCs w:val="32"/>
        </w:rPr>
        <w:t>特色，</w:t>
      </w:r>
      <w:r>
        <w:rPr>
          <w:rFonts w:hint="eastAsia" w:ascii="仿宋" w:hAnsi="仿宋" w:eastAsia="仿宋" w:cs="仿宋"/>
          <w:sz w:val="32"/>
          <w:szCs w:val="32"/>
          <w:lang w:val="en-US" w:eastAsia="zh-CN"/>
        </w:rPr>
        <w:t>力推</w:t>
      </w:r>
      <w:r>
        <w:rPr>
          <w:rFonts w:hint="eastAsia" w:ascii="仿宋" w:hAnsi="仿宋" w:eastAsia="仿宋" w:cs="仿宋"/>
          <w:sz w:val="32"/>
          <w:szCs w:val="32"/>
        </w:rPr>
        <w:t>经营</w:t>
      </w:r>
      <w:r>
        <w:rPr>
          <w:rFonts w:hint="eastAsia" w:ascii="仿宋" w:hAnsi="仿宋" w:eastAsia="仿宋" w:cs="仿宋"/>
          <w:sz w:val="32"/>
          <w:szCs w:val="32"/>
          <w:lang w:val="en-US" w:eastAsia="zh-CN"/>
        </w:rPr>
        <w:t>服务转型，推动全面提高经营服务水平和市场竞争能力，努力把自身建设成为真正有温度、有情怀、有责任、有担当的百姓银行，为地方经济的发展做出新的更大的贡献。</w:t>
      </w:r>
    </w:p>
    <w:p w14:paraId="035A05D2">
      <w:pPr>
        <w:keepNext w:val="0"/>
        <w:keepLines w:val="0"/>
        <w:pageBreakBefore w:val="0"/>
        <w:widowControl w:val="0"/>
        <w:kinsoku/>
        <w:wordWrap/>
        <w:overflowPunct/>
        <w:topLinePunct w:val="0"/>
        <w:autoSpaceDE/>
        <w:autoSpaceDN/>
        <w:bidi w:val="0"/>
        <w:adjustRightInd/>
        <w:snapToGrid/>
        <w:spacing w:beforeAutospacing="0" w:after="0" w:afterAutospacing="0" w:line="560" w:lineRule="atLeas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作为一家地方性的农商行，我行积极践行“绿色信贷”理念,建立绿色信贷专业化体系，全面对接绿色低碳白名单企业，通过制定绿色金融发展战略和工作规划，将绿色信贷与发展规划紧密结合起来，加大对环境保护和节能减排等绿色经济相关产业的信贷支持力度，推动绿色金融产品创新，打造“绿色金融”特色品牌。</w:t>
      </w:r>
    </w:p>
    <w:p w14:paraId="7E27CB38">
      <w:pPr>
        <w:keepNext w:val="0"/>
        <w:keepLines w:val="0"/>
        <w:pageBreakBefore w:val="0"/>
        <w:kinsoku/>
        <w:wordWrap/>
        <w:overflowPunct/>
        <w:topLinePunct w:val="0"/>
        <w:autoSpaceDE/>
        <w:autoSpaceDN/>
        <w:bidi w:val="0"/>
        <w:spacing w:after="0" w:line="560" w:lineRule="atLeas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截至 2024年12月末</w:t>
      </w:r>
      <w:r>
        <w:rPr>
          <w:rFonts w:hint="eastAsia" w:ascii="仿宋" w:hAnsi="仿宋" w:eastAsia="仿宋" w:cs="仿宋"/>
          <w:sz w:val="32"/>
          <w:szCs w:val="32"/>
          <w:highlight w:val="none"/>
          <w:lang w:val="en-US" w:eastAsia="zh-CN"/>
        </w:rPr>
        <w:t>，我行当年累计投放各类绿色贷款金额1.53亿元，比上年增加5600万元</w:t>
      </w:r>
      <w:r>
        <w:rPr>
          <w:rFonts w:hint="eastAsia" w:ascii="仿宋" w:hAnsi="仿宋" w:eastAsia="仿宋" w:cs="仿宋"/>
          <w:sz w:val="32"/>
          <w:szCs w:val="32"/>
          <w:lang w:val="en-US" w:eastAsia="zh-CN"/>
        </w:rPr>
        <w:t>，主要集中在环保、环境工程建设、林业等领域。进一步优化绿色金融服务，对绿色贷款开通绿色通道，优先受理、优先审批，贷款办结时限最短至 24小时。同时，我行拓展了绿色企业抵质押范围，并对“绿色金融”白名单企业贷款实行专项利率优惠,最低执行利率4.5%，运用“无还本续贷”，企业续贷时间缩短到１天以内，续贷成本较其他渠道降低了90%。</w:t>
      </w:r>
    </w:p>
    <w:p w14:paraId="74000A0A">
      <w:pPr>
        <w:keepNext w:val="0"/>
        <w:keepLines w:val="0"/>
        <w:pageBreakBefore w:val="0"/>
        <w:kinsoku/>
        <w:wordWrap/>
        <w:overflowPunct/>
        <w:topLinePunct w:val="0"/>
        <w:autoSpaceDE/>
        <w:autoSpaceDN/>
        <w:bidi w:val="0"/>
        <w:spacing w:after="0" w:line="560" w:lineRule="atLeast"/>
        <w:ind w:firstLine="643" w:firstLineChars="200"/>
        <w:textAlignment w:val="auto"/>
        <w:rPr>
          <w:rFonts w:hint="eastAsia" w:ascii="楷体" w:hAnsi="楷体" w:eastAsia="楷体" w:cs="楷体"/>
          <w:color w:val="auto"/>
          <w:sz w:val="32"/>
          <w:szCs w:val="32"/>
        </w:rPr>
      </w:pPr>
      <w:r>
        <w:rPr>
          <w:rFonts w:hint="eastAsia" w:ascii="楷体" w:hAnsi="楷体" w:eastAsia="楷体" w:cs="楷体"/>
          <w:b/>
          <w:bCs/>
          <w:color w:val="auto"/>
          <w:sz w:val="32"/>
          <w:szCs w:val="32"/>
        </w:rPr>
        <w:t>（</w:t>
      </w:r>
      <w:r>
        <w:rPr>
          <w:rFonts w:hint="eastAsia" w:ascii="楷体" w:hAnsi="楷体" w:eastAsia="楷体" w:cs="楷体"/>
          <w:b/>
          <w:bCs/>
          <w:color w:val="auto"/>
          <w:sz w:val="32"/>
          <w:szCs w:val="32"/>
          <w:lang w:val="en-US" w:eastAsia="zh-CN"/>
        </w:rPr>
        <w:t>二</w:t>
      </w:r>
      <w:r>
        <w:rPr>
          <w:rFonts w:hint="eastAsia" w:ascii="楷体" w:hAnsi="楷体" w:eastAsia="楷体" w:cs="楷体"/>
          <w:b/>
          <w:bCs/>
          <w:color w:val="auto"/>
          <w:sz w:val="32"/>
          <w:szCs w:val="32"/>
        </w:rPr>
        <w:t>）战略规划</w:t>
      </w:r>
    </w:p>
    <w:p w14:paraId="26D42477">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以习近平新时代中国特色社会主义思想为指导，全面贯彻习近平总书记系列重要讲话及对我省工作指示精神，我行作为地方法人机构，立足新发展阶段，贯彻新发展理念，服务新发展格局，</w:t>
      </w:r>
      <w:r>
        <w:rPr>
          <w:rFonts w:hint="eastAsia" w:ascii="仿宋" w:hAnsi="仿宋" w:eastAsia="仿宋" w:cs="仿宋"/>
          <w:color w:val="auto"/>
          <w:sz w:val="32"/>
          <w:szCs w:val="32"/>
          <w:lang w:eastAsia="zh-CN"/>
        </w:rPr>
        <w:t>以</w:t>
      </w:r>
      <w:r>
        <w:rPr>
          <w:rFonts w:hint="eastAsia" w:ascii="仿宋" w:hAnsi="仿宋" w:eastAsia="仿宋" w:cs="仿宋"/>
          <w:color w:val="auto"/>
          <w:sz w:val="32"/>
          <w:szCs w:val="32"/>
        </w:rPr>
        <w:t>“兴社强行”为目标，以“党建共创、金融普惠”行动为主线</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为实施“三高四新”战略和推动经济社会高质量发展提供金融支撑，坚守面向本土“三农”、小微和民营经济的市场定位，坚持稳中求进工作总基调，争当名副其实的农村金融主力军，地方金融排头兵、普惠金融领导者。在国家双碳目标下，我行将主动服务并融入地方经济社会绿色发展、高质量发展大局，争当名副其实的农村金融主力军、地方金融排头兵。我行积极贯彻“绿水青山就是金山银山”的发展理念，将生态要求转化为金融服务要求，强化绿色发展意识，引导金融资源投向绿色低碳领域，提升应对气候变化相关风险能力，加强绿色网点的建设，完善绿色信贷管理制度，推动绿色融资产品和服务创新，坚持绿色运营，努力实现自身与环境的协调发展，共建绿色生态家园。</w:t>
      </w:r>
    </w:p>
    <w:p w14:paraId="0ADD3E5F">
      <w:pPr>
        <w:keepNext w:val="0"/>
        <w:keepLines w:val="0"/>
        <w:pageBreakBefore w:val="0"/>
        <w:kinsoku/>
        <w:wordWrap/>
        <w:overflowPunct/>
        <w:topLinePunct w:val="0"/>
        <w:autoSpaceDE/>
        <w:autoSpaceDN/>
        <w:bidi w:val="0"/>
        <w:spacing w:after="0" w:line="560" w:lineRule="atLeast"/>
        <w:ind w:firstLine="643" w:firstLineChars="200"/>
        <w:textAlignment w:val="auto"/>
        <w:rPr>
          <w:rFonts w:hint="eastAsia" w:ascii="楷体" w:hAnsi="楷体" w:eastAsia="楷体" w:cs="楷体"/>
          <w:color w:val="auto"/>
          <w:sz w:val="32"/>
          <w:szCs w:val="32"/>
        </w:rPr>
      </w:pPr>
      <w:r>
        <w:rPr>
          <w:rFonts w:hint="eastAsia" w:ascii="楷体" w:hAnsi="楷体" w:eastAsia="楷体" w:cs="楷体"/>
          <w:b/>
          <w:bCs/>
          <w:color w:val="auto"/>
          <w:sz w:val="32"/>
          <w:szCs w:val="32"/>
        </w:rPr>
        <w:t>（</w:t>
      </w:r>
      <w:r>
        <w:rPr>
          <w:rFonts w:hint="eastAsia" w:ascii="楷体" w:hAnsi="楷体" w:eastAsia="楷体" w:cs="楷体"/>
          <w:b/>
          <w:bCs/>
          <w:color w:val="auto"/>
          <w:sz w:val="32"/>
          <w:szCs w:val="32"/>
          <w:lang w:val="en-US" w:eastAsia="zh-CN"/>
        </w:rPr>
        <w:t>三</w:t>
      </w:r>
      <w:r>
        <w:rPr>
          <w:rFonts w:hint="eastAsia" w:ascii="楷体" w:hAnsi="楷体" w:eastAsia="楷体" w:cs="楷体"/>
          <w:b/>
          <w:bCs/>
          <w:color w:val="auto"/>
          <w:sz w:val="32"/>
          <w:szCs w:val="32"/>
        </w:rPr>
        <w:t>）目标愿景</w:t>
      </w:r>
    </w:p>
    <w:p w14:paraId="4D4CE560">
      <w:pPr>
        <w:keepNext w:val="0"/>
        <w:keepLines w:val="0"/>
        <w:pageBreakBefore w:val="0"/>
        <w:widowControl/>
        <w:kinsoku/>
        <w:wordWrap/>
        <w:overflowPunct/>
        <w:topLinePunct w:val="0"/>
        <w:autoSpaceDE/>
        <w:autoSpaceDN/>
        <w:bidi w:val="0"/>
        <w:adjustRightInd w:val="0"/>
        <w:snapToGrid w:val="0"/>
        <w:spacing w:after="0" w:line="560" w:lineRule="atLeast"/>
        <w:ind w:right="366"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我行明确了核心经营指标，根据《湖南农信系统 2021-2025年改革发展总体规划》的精神和要求，紧紧围绕“建设有温度的百姓银行”发展愿景，确定了 2021-2023 年和 2024-2025 年两个阶段的发展目标，包含资产负债、资金组织、信贷投放、资产经营效益、转型业务、监管指标、市场份额、等级指标等核心业务规模及质量效益指标目标共计 27 项。我行深刻认识到气候、环境、生态对于经济与社会发展的影响，高度重视通过绿色信贷等绿色金融产品和服务支持实体经济绿色化发展。在绿色金融方面，提出绿色信贷管理目标、绿色信贷投放目标、绿色融资创新目标及绿色运营目标等发展目标：</w:t>
      </w:r>
    </w:p>
    <w:p w14:paraId="679419B8">
      <w:pPr>
        <w:keepNext w:val="0"/>
        <w:keepLines w:val="0"/>
        <w:pageBreakBefore w:val="0"/>
        <w:kinsoku/>
        <w:wordWrap/>
        <w:overflowPunct/>
        <w:topLinePunct w:val="0"/>
        <w:autoSpaceDE/>
        <w:autoSpaceDN/>
        <w:bidi w:val="0"/>
        <w:spacing w:after="0" w:line="560" w:lineRule="atLeas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1.绿色信贷管理目标</w:t>
      </w:r>
    </w:p>
    <w:p w14:paraId="29157C1C">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年，我行将基本建立绿色信贷管理框架；在十四五期间</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将建立健全绿色信贷管理系统。</w:t>
      </w:r>
    </w:p>
    <w:p w14:paraId="09C3A63F">
      <w:pPr>
        <w:keepNext w:val="0"/>
        <w:keepLines w:val="0"/>
        <w:pageBreakBefore w:val="0"/>
        <w:kinsoku/>
        <w:wordWrap/>
        <w:overflowPunct/>
        <w:topLinePunct w:val="0"/>
        <w:autoSpaceDE/>
        <w:autoSpaceDN/>
        <w:bidi w:val="0"/>
        <w:spacing w:after="0" w:line="560" w:lineRule="atLeast"/>
        <w:ind w:left="96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2.绿色信贷投放目标</w:t>
      </w:r>
    </w:p>
    <w:p w14:paraId="1B90E624">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我行围绕“零售化、特色化”转型，选择符合国家产业和绿色环保政策、契合区域资源特色、具备商业可持续的优质小微企业客户；同时推行差异化信贷政策，支持</w:t>
      </w:r>
      <w:r>
        <w:rPr>
          <w:rFonts w:hint="eastAsia" w:ascii="仿宋" w:hAnsi="仿宋" w:eastAsia="仿宋" w:cs="仿宋"/>
          <w:color w:val="auto"/>
          <w:sz w:val="32"/>
          <w:szCs w:val="32"/>
          <w:lang w:eastAsia="zh-CN"/>
        </w:rPr>
        <w:t>县域</w:t>
      </w:r>
      <w:r>
        <w:rPr>
          <w:rFonts w:hint="eastAsia" w:ascii="仿宋" w:hAnsi="仿宋" w:eastAsia="仿宋" w:cs="仿宋"/>
          <w:color w:val="auto"/>
          <w:sz w:val="32"/>
          <w:szCs w:val="32"/>
        </w:rPr>
        <w:t>绿色工业、绿色农业的发展以及绿色城镇的建设，加大对节能环保项目、绿色建筑项目、绿色交通项目和绿色消费项目的支持力度，力争实现增速、增量、客户数“三个不低于”目标（即绿色信贷增速不低于各项贷款评价增速、绿色信贷增量不低于上年同期水平、绿色信贷客户数不低于上年同期水平）；我行将逐步完善绿色信贷管理制度，到 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年绿色信贷投放增加</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%左右，预计到 202</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年绿色信贷投放增加</w:t>
      </w:r>
      <w:r>
        <w:rPr>
          <w:rFonts w:hint="eastAsia" w:ascii="仿宋" w:hAnsi="仿宋" w:eastAsia="仿宋" w:cs="仿宋"/>
          <w:color w:val="auto"/>
          <w:sz w:val="32"/>
          <w:szCs w:val="32"/>
          <w:lang w:val="en-US" w:eastAsia="zh-CN"/>
        </w:rPr>
        <w:t>50</w:t>
      </w:r>
      <w:r>
        <w:rPr>
          <w:rFonts w:hint="eastAsia" w:ascii="仿宋" w:hAnsi="仿宋" w:eastAsia="仿宋" w:cs="仿宋"/>
          <w:color w:val="auto"/>
          <w:sz w:val="32"/>
          <w:szCs w:val="32"/>
        </w:rPr>
        <w:t>%左右。</w:t>
      </w:r>
    </w:p>
    <w:p w14:paraId="14E0520A">
      <w:pPr>
        <w:keepNext w:val="0"/>
        <w:keepLines w:val="0"/>
        <w:pageBreakBefore w:val="0"/>
        <w:kinsoku/>
        <w:wordWrap/>
        <w:overflowPunct/>
        <w:topLinePunct w:val="0"/>
        <w:autoSpaceDE/>
        <w:autoSpaceDN/>
        <w:bidi w:val="0"/>
        <w:spacing w:after="0" w:line="560" w:lineRule="atLeas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3.绿色融资创新目标</w:t>
      </w:r>
    </w:p>
    <w:p w14:paraId="53AD0ABA">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我行将探索开发推广特许经营权质押、碳排放权、节能减</w:t>
      </w:r>
      <w:r>
        <w:rPr>
          <w:rFonts w:hint="eastAsia" w:ascii="仿宋" w:hAnsi="仿宋" w:eastAsia="仿宋" w:cs="仿宋"/>
          <w:color w:val="auto"/>
          <w:sz w:val="32"/>
          <w:szCs w:val="32"/>
          <w:lang w:eastAsia="zh-CN"/>
        </w:rPr>
        <w:t>排</w:t>
      </w:r>
      <w:r>
        <w:rPr>
          <w:rFonts w:hint="eastAsia" w:ascii="仿宋" w:hAnsi="仿宋" w:eastAsia="仿宋" w:cs="仿宋"/>
          <w:color w:val="auto"/>
          <w:sz w:val="32"/>
          <w:szCs w:val="32"/>
        </w:rPr>
        <w:t>融资等绿色信贷产品，开发绿色车贷、绿色消费贷等零售类金融产品，推进碳排放权、排污权等担保方式创新，全方位提升绿色金融供给水平。</w:t>
      </w:r>
    </w:p>
    <w:p w14:paraId="31B8EB42">
      <w:pPr>
        <w:keepNext w:val="0"/>
        <w:keepLines w:val="0"/>
        <w:pageBreakBefore w:val="0"/>
        <w:kinsoku/>
        <w:wordWrap/>
        <w:overflowPunct/>
        <w:topLinePunct w:val="0"/>
        <w:autoSpaceDE/>
        <w:autoSpaceDN/>
        <w:bidi w:val="0"/>
        <w:spacing w:after="0" w:line="560" w:lineRule="atLeast"/>
        <w:ind w:firstLine="643" w:firstLineChars="200"/>
        <w:textAlignment w:val="auto"/>
        <w:rPr>
          <w:rFonts w:hint="eastAsia" w:ascii="仿宋" w:hAnsi="仿宋" w:eastAsia="仿宋" w:cs="仿宋"/>
          <w:color w:val="auto"/>
          <w:sz w:val="32"/>
          <w:szCs w:val="32"/>
        </w:rPr>
      </w:pPr>
      <w:bookmarkStart w:id="2" w:name="page10"/>
      <w:bookmarkEnd w:id="2"/>
      <w:r>
        <w:rPr>
          <w:rFonts w:hint="eastAsia" w:ascii="仿宋" w:hAnsi="仿宋" w:eastAsia="仿宋" w:cs="仿宋"/>
          <w:b/>
          <w:bCs/>
          <w:color w:val="auto"/>
          <w:sz w:val="32"/>
          <w:szCs w:val="32"/>
        </w:rPr>
        <w:t>4.绿色运营目标</w:t>
      </w:r>
    </w:p>
    <w:p w14:paraId="2E6177BC">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加快推进绿色金融理念全面融入内部运营体系，研究开展碳核算工作，强化绿色金融、气候、环境信息披露，助力我国碳达峰、碳中和目标的实现。同时，升级改造我行自主开发的“</w:t>
      </w:r>
      <w:r>
        <w:rPr>
          <w:rFonts w:hint="eastAsia" w:ascii="仿宋" w:hAnsi="仿宋" w:eastAsia="仿宋" w:cs="仿宋"/>
          <w:color w:val="auto"/>
          <w:sz w:val="32"/>
          <w:szCs w:val="32"/>
          <w:lang w:eastAsia="zh-CN"/>
        </w:rPr>
        <w:t>大数据</w:t>
      </w:r>
      <w:r>
        <w:rPr>
          <w:rFonts w:hint="eastAsia" w:ascii="仿宋" w:hAnsi="仿宋" w:eastAsia="仿宋" w:cs="仿宋"/>
          <w:color w:val="auto"/>
          <w:sz w:val="32"/>
          <w:szCs w:val="32"/>
        </w:rPr>
        <w:t>”系统，将企业能耗等融资环境效益测算所需数据嵌入贷前信贷流程，为后期环境信息披露奠定数据基础。预计 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 xml:space="preserve"> 年，全行自身运营所消耗的电力控制在</w:t>
      </w:r>
      <w:r>
        <w:rPr>
          <w:rFonts w:hint="eastAsia" w:ascii="仿宋" w:hAnsi="仿宋" w:eastAsia="仿宋" w:cs="仿宋"/>
          <w:color w:val="auto"/>
          <w:sz w:val="32"/>
          <w:szCs w:val="32"/>
          <w:lang w:val="en-US" w:eastAsia="zh-CN"/>
        </w:rPr>
        <w:t>3000</w:t>
      </w:r>
      <w:r>
        <w:rPr>
          <w:rFonts w:hint="eastAsia" w:ascii="仿宋" w:hAnsi="仿宋" w:eastAsia="仿宋" w:cs="仿宋"/>
          <w:color w:val="auto"/>
          <w:sz w:val="32"/>
          <w:szCs w:val="32"/>
        </w:rPr>
        <w:t xml:space="preserve"> 兆瓦时以内；办公用纸使用量控制在1</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吨以内。未来我行将坚定不移地推动绿色金融业务持续增长，通过产品创新，实现绿色金融业务高质量发展。持续推进绿色运营，降低碳排放强度，加强绿色支行建设，全体员工将上下一心，统一目标，在开展经营活动产生经济效益的同时，积极承担社会责任，牢固树立“创新、协调、绿色、开发、共享”绿色发展理念，深入贯彻湖南省金融助力碳达峰碳中和及绿色投融资的指导精神，全面落实绿色金融服务实体经济，促进区域产业绿色转型升级，持续提升绿色金融服务水平，全力打造区域绿色普惠金融标杆银行。</w:t>
      </w:r>
    </w:p>
    <w:p w14:paraId="1840A010">
      <w:pPr>
        <w:keepNext w:val="0"/>
        <w:keepLines w:val="0"/>
        <w:pageBreakBefore w:val="0"/>
        <w:kinsoku/>
        <w:wordWrap/>
        <w:overflowPunct/>
        <w:topLinePunct w:val="0"/>
        <w:autoSpaceDE/>
        <w:autoSpaceDN/>
        <w:bidi w:val="0"/>
        <w:spacing w:after="0" w:line="560" w:lineRule="atLeast"/>
        <w:ind w:firstLine="643" w:firstLineChars="200"/>
        <w:textAlignment w:val="auto"/>
        <w:rPr>
          <w:rFonts w:hint="eastAsia" w:ascii="楷体" w:hAnsi="楷体" w:eastAsia="楷体" w:cs="楷体"/>
          <w:color w:val="auto"/>
          <w:sz w:val="32"/>
          <w:szCs w:val="32"/>
        </w:rPr>
      </w:pPr>
      <w:r>
        <w:rPr>
          <w:rFonts w:hint="eastAsia" w:ascii="楷体" w:hAnsi="楷体" w:eastAsia="楷体" w:cs="楷体"/>
          <w:b/>
          <w:bCs/>
          <w:color w:val="auto"/>
          <w:sz w:val="32"/>
          <w:szCs w:val="32"/>
        </w:rPr>
        <w:t>（</w:t>
      </w:r>
      <w:r>
        <w:rPr>
          <w:rFonts w:hint="eastAsia" w:ascii="楷体" w:hAnsi="楷体" w:eastAsia="楷体" w:cs="楷体"/>
          <w:b/>
          <w:bCs/>
          <w:color w:val="auto"/>
          <w:sz w:val="32"/>
          <w:szCs w:val="32"/>
          <w:lang w:val="en-US" w:eastAsia="zh-CN"/>
        </w:rPr>
        <w:t>四</w:t>
      </w:r>
      <w:r>
        <w:rPr>
          <w:rFonts w:hint="eastAsia" w:ascii="楷体" w:hAnsi="楷体" w:eastAsia="楷体" w:cs="楷体"/>
          <w:b/>
          <w:bCs/>
          <w:color w:val="auto"/>
          <w:sz w:val="32"/>
          <w:szCs w:val="32"/>
        </w:rPr>
        <w:t>）任务举措</w:t>
      </w:r>
    </w:p>
    <w:p w14:paraId="6F0E389F">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我行结合省联社“1+1”发展规划，明确了“党的核心作用引领工程”；在服务重点项目和优势产业方面，支持产业链小微企业</w:t>
      </w:r>
      <w:bookmarkStart w:id="3" w:name="page11"/>
      <w:bookmarkEnd w:id="3"/>
      <w:r>
        <w:rPr>
          <w:rFonts w:hint="eastAsia" w:ascii="仿宋" w:hAnsi="仿宋" w:eastAsia="仿宋" w:cs="仿宋"/>
          <w:color w:val="auto"/>
          <w:sz w:val="32"/>
          <w:szCs w:val="32"/>
        </w:rPr>
        <w:t>持续发展，全面深化服务“三高四新”战略，从增量、份量、力量、能量和质量“五量”服务着手，强化对地方经济、实体经济、小微经济、民营经济的精准帮扶；重点支持先进制造业，发展链式金融，服务节能环保等产业集群企业，等绿色重点特色产业，从金融资金给予重点支持。在服务“小个专”民营经济方面，有序支持“小个专”经济组织稳生产、促发展，为“小个专”民营经济发展提供充分金融保障，大力支持安全供水、污水治理、垃圾治理、黑臭水体整治、智慧建设增效等重点项目和民生工程，支持现代特色农业发展，为地方经济、产业的绿色发展注入更多金融元素，助力区域碳达峰碳中和目标的实现。</w:t>
      </w:r>
    </w:p>
    <w:p w14:paraId="5F703E88">
      <w:pPr>
        <w:keepNext w:val="0"/>
        <w:keepLines w:val="0"/>
        <w:pageBreakBefore w:val="0"/>
        <w:widowControl/>
        <w:kinsoku/>
        <w:wordWrap/>
        <w:overflowPunct/>
        <w:topLinePunct w:val="0"/>
        <w:autoSpaceDE/>
        <w:autoSpaceDN/>
        <w:bidi w:val="0"/>
        <w:adjustRightInd w:val="0"/>
        <w:snapToGrid w:val="0"/>
        <w:spacing w:after="0" w:line="560" w:lineRule="atLeast"/>
        <w:ind w:right="206"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加大对特色园区信贷支持力度，推动</w:t>
      </w:r>
      <w:r>
        <w:rPr>
          <w:rFonts w:hint="eastAsia" w:ascii="仿宋" w:hAnsi="仿宋" w:eastAsia="仿宋" w:cs="仿宋"/>
          <w:color w:val="auto"/>
          <w:sz w:val="32"/>
          <w:szCs w:val="32"/>
          <w:lang w:eastAsia="zh-CN"/>
        </w:rPr>
        <w:t>攸州工业园、网岭循环产业园</w:t>
      </w:r>
      <w:r>
        <w:rPr>
          <w:rFonts w:hint="eastAsia" w:ascii="仿宋" w:hAnsi="仿宋" w:eastAsia="仿宋" w:cs="仿宋"/>
          <w:color w:val="auto"/>
          <w:sz w:val="32"/>
          <w:szCs w:val="32"/>
        </w:rPr>
        <w:t>等特色产业园区发展。聚焦“双循环”，支持供应链产品市场健康发展，支持新型基础设施、数字乡村建设、制造业设备更新和技术改造、城镇老旧小区改造等重点项目建设。主动应对传统消费提质升级、新兴消费蓬勃兴起新形势。聚焦“绿色金融”，支持地方绿色产业快速发展。实施绿色金融工程，制定绿色金融发展战略和工作规划及《</w:t>
      </w:r>
      <w:r>
        <w:rPr>
          <w:rFonts w:hint="eastAsia" w:ascii="仿宋" w:hAnsi="仿宋" w:eastAsia="仿宋" w:cs="仿宋"/>
          <w:color w:val="auto"/>
          <w:sz w:val="32"/>
          <w:szCs w:val="32"/>
          <w:lang w:eastAsia="zh-CN"/>
        </w:rPr>
        <w:t>湖南攸县</w:t>
      </w:r>
      <w:r>
        <w:rPr>
          <w:rFonts w:hint="eastAsia" w:ascii="仿宋" w:hAnsi="仿宋" w:eastAsia="仿宋" w:cs="仿宋"/>
          <w:color w:val="auto"/>
          <w:sz w:val="32"/>
          <w:szCs w:val="32"/>
        </w:rPr>
        <w:t>农村商业银行股份有限公司绿色信贷实施管理办法（试行）》，将绿色信贷与发展规划紧密结合起来，逐步建立绿色信贷专业化体系。加大绿色信贷投放，实行差异化信贷政策，支持</w:t>
      </w:r>
      <w:r>
        <w:rPr>
          <w:rFonts w:hint="eastAsia" w:ascii="仿宋" w:hAnsi="仿宋" w:eastAsia="仿宋" w:cs="仿宋"/>
          <w:color w:val="auto"/>
          <w:sz w:val="32"/>
          <w:szCs w:val="32"/>
          <w:lang w:eastAsia="zh-CN"/>
        </w:rPr>
        <w:t>县域</w:t>
      </w:r>
      <w:r>
        <w:rPr>
          <w:rFonts w:hint="eastAsia" w:ascii="仿宋" w:hAnsi="仿宋" w:eastAsia="仿宋" w:cs="仿宋"/>
          <w:color w:val="auto"/>
          <w:sz w:val="32"/>
          <w:szCs w:val="32"/>
        </w:rPr>
        <w:t>绿色工业、绿色</w:t>
      </w:r>
      <w:r>
        <w:rPr>
          <w:rFonts w:hint="eastAsia" w:ascii="仿宋" w:hAnsi="仿宋" w:eastAsia="仿宋" w:cs="仿宋"/>
          <w:color w:val="auto"/>
          <w:sz w:val="32"/>
          <w:szCs w:val="32"/>
          <w:lang w:eastAsia="zh-CN"/>
        </w:rPr>
        <w:t>农</w:t>
      </w:r>
      <w:r>
        <w:rPr>
          <w:rFonts w:hint="eastAsia" w:ascii="仿宋" w:hAnsi="仿宋" w:eastAsia="仿宋" w:cs="仿宋"/>
          <w:color w:val="auto"/>
          <w:sz w:val="32"/>
          <w:szCs w:val="32"/>
        </w:rPr>
        <w:t>业的发展以及绿色城镇的建设，加大对节能环保项目、绿色建筑项目、绿色交通项目和绿色消费项目的支持力度，力争实现增速、增量、客户数“三个不低于”目标（即绿色信贷增速不低于各项贷款评价增速、绿色信贷增量不低于上年同期水平、绿色信贷客户数不低于上年同期水平）。设立绿色金融</w:t>
      </w:r>
      <w:r>
        <w:rPr>
          <w:rFonts w:hint="eastAsia" w:ascii="仿宋" w:hAnsi="仿宋" w:eastAsia="仿宋" w:cs="仿宋"/>
          <w:color w:val="auto"/>
          <w:sz w:val="32"/>
          <w:szCs w:val="32"/>
          <w:lang w:eastAsia="zh-CN"/>
        </w:rPr>
        <w:t>中心</w:t>
      </w:r>
      <w:r>
        <w:rPr>
          <w:rFonts w:hint="eastAsia" w:ascii="仿宋" w:hAnsi="仿宋" w:eastAsia="仿宋" w:cs="仿宋"/>
          <w:color w:val="auto"/>
          <w:sz w:val="32"/>
          <w:szCs w:val="32"/>
        </w:rPr>
        <w:t>或绿色支行，打造绿色金融专职服务团队，做到绿色融资优先审批和优惠利率“双优”。建立和完善绿色信贷管理制度，推动绿色融资产品和服务创新，探索开发推广特许经营权质押、碳排放权、节能减排融资等绿色信贷产品，开发绿色车贷、绿色消费贷等零售类金融产品，推进碳排放权、排污权等担保方式创新，全方位提升绿色金融供给水平。</w:t>
      </w:r>
    </w:p>
    <w:p w14:paraId="7131DB41">
      <w:pPr>
        <w:keepNext w:val="0"/>
        <w:keepLines w:val="0"/>
        <w:pageBreakBefore w:val="0"/>
        <w:widowControl/>
        <w:kinsoku/>
        <w:wordWrap/>
        <w:overflowPunct/>
        <w:topLinePunct w:val="0"/>
        <w:autoSpaceDE/>
        <w:autoSpaceDN/>
        <w:bidi w:val="0"/>
        <w:adjustRightInd w:val="0"/>
        <w:snapToGrid w:val="0"/>
        <w:spacing w:after="0" w:line="560" w:lineRule="atLeast"/>
        <w:ind w:left="360" w:firstLine="320" w:firstLineChars="1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三、环境相关治理结构</w:t>
      </w:r>
    </w:p>
    <w:p w14:paraId="4BE86757">
      <w:pPr>
        <w:keepNext w:val="0"/>
        <w:keepLines w:val="0"/>
        <w:pageBreakBefore w:val="0"/>
        <w:widowControl/>
        <w:kinsoku/>
        <w:wordWrap/>
        <w:overflowPunct/>
        <w:topLinePunct w:val="0"/>
        <w:autoSpaceDE/>
        <w:autoSpaceDN/>
        <w:bidi w:val="0"/>
        <w:adjustRightInd w:val="0"/>
        <w:snapToGrid w:val="0"/>
        <w:spacing w:after="0" w:line="560" w:lineRule="atLeast"/>
        <w:ind w:right="366"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在环境治理方面，我行在总行层面建立相关组织架构，设立了绿色金融相关机构及牵头部门，具体如下：</w:t>
      </w:r>
    </w:p>
    <w:p w14:paraId="6A11F826">
      <w:pPr>
        <w:keepNext w:val="0"/>
        <w:keepLines w:val="0"/>
        <w:pageBreakBefore w:val="0"/>
        <w:widowControl/>
        <w:kinsoku/>
        <w:wordWrap/>
        <w:overflowPunct/>
        <w:topLinePunct w:val="0"/>
        <w:autoSpaceDE/>
        <w:autoSpaceDN/>
        <w:bidi w:val="0"/>
        <w:adjustRightInd w:val="0"/>
        <w:snapToGrid w:val="0"/>
        <w:spacing w:after="0" w:line="560" w:lineRule="atLeast"/>
        <w:ind w:firstLine="643" w:firstLineChars="200"/>
        <w:textAlignment w:val="auto"/>
        <w:rPr>
          <w:rFonts w:hint="eastAsia" w:ascii="楷体" w:hAnsi="楷体" w:eastAsia="楷体" w:cs="楷体"/>
          <w:color w:val="auto"/>
          <w:sz w:val="32"/>
          <w:szCs w:val="32"/>
        </w:rPr>
      </w:pPr>
      <w:r>
        <w:rPr>
          <w:rFonts w:hint="eastAsia" w:ascii="楷体" w:hAnsi="楷体" w:eastAsia="楷体" w:cs="楷体"/>
          <w:b/>
          <w:bCs/>
          <w:color w:val="auto"/>
          <w:sz w:val="32"/>
          <w:szCs w:val="32"/>
        </w:rPr>
        <w:t>（一）组织体系</w:t>
      </w:r>
    </w:p>
    <w:p w14:paraId="2E45F2BA">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基于《</w:t>
      </w:r>
      <w:r>
        <w:rPr>
          <w:rFonts w:hint="eastAsia" w:ascii="仿宋" w:hAnsi="仿宋" w:eastAsia="仿宋" w:cs="仿宋"/>
          <w:color w:val="auto"/>
          <w:sz w:val="32"/>
          <w:szCs w:val="32"/>
          <w:lang w:val="en-US" w:eastAsia="zh-CN"/>
        </w:rPr>
        <w:t>湖南</w:t>
      </w:r>
      <w:r>
        <w:rPr>
          <w:rFonts w:hint="eastAsia" w:ascii="仿宋" w:hAnsi="仿宋" w:eastAsia="仿宋" w:cs="仿宋"/>
          <w:color w:val="auto"/>
          <w:sz w:val="32"/>
          <w:szCs w:val="32"/>
          <w:lang w:eastAsia="zh-CN"/>
        </w:rPr>
        <w:t>攸县</w:t>
      </w:r>
      <w:r>
        <w:rPr>
          <w:rFonts w:hint="eastAsia" w:ascii="仿宋" w:hAnsi="仿宋" w:eastAsia="仿宋" w:cs="仿宋"/>
          <w:color w:val="auto"/>
          <w:sz w:val="32"/>
          <w:szCs w:val="32"/>
        </w:rPr>
        <w:t>农村商业银行股份有限公司 2021-2025 年改革发展规划》，我行成立了“十四五”规划实施领导小组，统筹推进规划的组织实施。我行聚焦绿色金融、环境治理等多个重点领域，</w:t>
      </w:r>
      <w:r>
        <w:rPr>
          <w:rFonts w:hint="eastAsia" w:ascii="仿宋" w:hAnsi="仿宋" w:eastAsia="仿宋" w:cs="仿宋"/>
          <w:sz w:val="32"/>
          <w:szCs w:val="32"/>
          <w:lang w:val="en-US" w:eastAsia="zh-CN"/>
        </w:rPr>
        <w:t>总行成立环境信息披露工作组，由董事长李涛担任组长，行长谢越华、监事长陈见明、副行长钟纯洁、副行长陈凯、风险总监丁一新、运营总监罗政华担任副组长，信贷管理部、办公室、党群部、普惠金融部、合规风险部负责人为成员具体负责该项工作的开展，办公室设在信贷管理部，负责协调推进本行环境信息披露工作。狠抓落实绿色金融稳步推进，强化绿色金融改革创新，保障绿色金融统计宣传推广，明确时间表、路线图，确保编制环境信息披露工作有序开展。</w:t>
      </w:r>
      <w:bookmarkStart w:id="4" w:name="page13"/>
      <w:bookmarkEnd w:id="4"/>
    </w:p>
    <w:p w14:paraId="0E7659F3">
      <w:pPr>
        <w:keepNext w:val="0"/>
        <w:keepLines w:val="0"/>
        <w:pageBreakBefore w:val="0"/>
        <w:numPr>
          <w:ilvl w:val="0"/>
          <w:numId w:val="3"/>
        </w:numPr>
        <w:kinsoku/>
        <w:wordWrap/>
        <w:overflowPunct/>
        <w:topLinePunct w:val="0"/>
        <w:autoSpaceDE/>
        <w:autoSpaceDN/>
        <w:bidi w:val="0"/>
        <w:spacing w:after="0" w:line="560" w:lineRule="atLeast"/>
        <w:ind w:left="96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机构设置</w:t>
      </w:r>
    </w:p>
    <w:p w14:paraId="625B919A">
      <w:pPr>
        <w:keepNext w:val="0"/>
        <w:keepLines w:val="0"/>
        <w:pageBreakBefore w:val="0"/>
        <w:numPr>
          <w:ilvl w:val="0"/>
          <w:numId w:val="0"/>
        </w:numPr>
        <w:kinsoku/>
        <w:wordWrap/>
        <w:overflowPunct/>
        <w:topLinePunct w:val="0"/>
        <w:autoSpaceDE/>
        <w:autoSpaceDN/>
        <w:bidi w:val="0"/>
        <w:spacing w:after="0"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我行设立了</w:t>
      </w:r>
      <w:r>
        <w:rPr>
          <w:rFonts w:hint="eastAsia" w:ascii="仿宋" w:hAnsi="仿宋" w:eastAsia="仿宋" w:cs="仿宋"/>
          <w:color w:val="auto"/>
          <w:sz w:val="32"/>
          <w:szCs w:val="32"/>
          <w:lang w:eastAsia="zh-CN"/>
        </w:rPr>
        <w:t>普惠金融部，下设</w:t>
      </w:r>
      <w:r>
        <w:rPr>
          <w:rFonts w:hint="eastAsia" w:ascii="仿宋" w:hAnsi="仿宋" w:eastAsia="仿宋" w:cs="仿宋"/>
          <w:color w:val="auto"/>
          <w:sz w:val="32"/>
          <w:szCs w:val="32"/>
        </w:rPr>
        <w:t>绿色金融中心及绿色支行，打造绿色金融专职团队，做到绿色融资优先审批和优惠利率“双优”，并根据不同绿色项目类型精准对接不同支行，提升绿色金融工作效率，做好绿色客户建设，切实执行各项绿色金融专属政策，如</w:t>
      </w:r>
      <w:r>
        <w:rPr>
          <w:rFonts w:hint="eastAsia" w:ascii="仿宋" w:hAnsi="仿宋" w:eastAsia="仿宋" w:cs="仿宋"/>
          <w:color w:val="auto"/>
          <w:sz w:val="32"/>
          <w:szCs w:val="32"/>
          <w:lang w:val="en-US" w:eastAsia="zh-CN"/>
        </w:rPr>
        <w:t>高新支行、网岭支行</w:t>
      </w:r>
      <w:r>
        <w:rPr>
          <w:rFonts w:hint="eastAsia" w:ascii="仿宋" w:hAnsi="仿宋" w:eastAsia="仿宋" w:cs="仿宋"/>
          <w:color w:val="auto"/>
          <w:sz w:val="32"/>
          <w:szCs w:val="32"/>
        </w:rPr>
        <w:t>主要负责对接</w:t>
      </w:r>
      <w:r>
        <w:rPr>
          <w:rFonts w:hint="eastAsia" w:ascii="仿宋" w:hAnsi="仿宋" w:eastAsia="仿宋" w:cs="仿宋"/>
          <w:color w:val="auto"/>
          <w:sz w:val="32"/>
          <w:szCs w:val="32"/>
          <w:lang w:eastAsia="zh-CN"/>
        </w:rPr>
        <w:t>攸州工业</w:t>
      </w:r>
      <w:r>
        <w:rPr>
          <w:rFonts w:hint="eastAsia" w:ascii="仿宋" w:hAnsi="仿宋" w:eastAsia="仿宋" w:cs="仿宋"/>
          <w:color w:val="auto"/>
          <w:sz w:val="32"/>
          <w:szCs w:val="32"/>
        </w:rPr>
        <w:t>园</w:t>
      </w:r>
      <w:r>
        <w:rPr>
          <w:rFonts w:hint="eastAsia" w:ascii="仿宋" w:hAnsi="仿宋" w:eastAsia="仿宋" w:cs="仿宋"/>
          <w:color w:val="auto"/>
          <w:sz w:val="32"/>
          <w:szCs w:val="32"/>
          <w:lang w:eastAsia="zh-CN"/>
        </w:rPr>
        <w:t>、网岭循环经济园</w:t>
      </w:r>
      <w:r>
        <w:rPr>
          <w:rFonts w:hint="eastAsia" w:ascii="仿宋" w:hAnsi="仿宋" w:eastAsia="仿宋" w:cs="仿宋"/>
          <w:color w:val="auto"/>
          <w:sz w:val="32"/>
          <w:szCs w:val="32"/>
        </w:rPr>
        <w:t>区</w:t>
      </w:r>
      <w:r>
        <w:rPr>
          <w:rFonts w:hint="eastAsia" w:ascii="仿宋" w:hAnsi="仿宋" w:eastAsia="仿宋" w:cs="仿宋"/>
          <w:color w:val="auto"/>
          <w:sz w:val="32"/>
          <w:szCs w:val="32"/>
          <w:lang w:eastAsia="zh-CN"/>
        </w:rPr>
        <w:t>等园区内绿色产业</w:t>
      </w:r>
      <w:r>
        <w:rPr>
          <w:rFonts w:hint="eastAsia" w:ascii="仿宋" w:hAnsi="仿宋" w:eastAsia="仿宋" w:cs="仿宋"/>
          <w:color w:val="auto"/>
          <w:sz w:val="32"/>
          <w:szCs w:val="32"/>
        </w:rPr>
        <w:t>，助推产业和园区绿色化、节能低碳化改造，</w:t>
      </w:r>
      <w:r>
        <w:rPr>
          <w:rFonts w:hint="eastAsia" w:ascii="仿宋" w:hAnsi="仿宋" w:eastAsia="仿宋" w:cs="仿宋"/>
          <w:color w:val="auto"/>
          <w:sz w:val="32"/>
          <w:szCs w:val="32"/>
          <w:lang w:eastAsia="zh-CN"/>
        </w:rPr>
        <w:t>各乡镇支行（分理处）</w:t>
      </w:r>
      <w:r>
        <w:rPr>
          <w:rFonts w:hint="eastAsia" w:ascii="仿宋" w:hAnsi="仿宋" w:eastAsia="仿宋" w:cs="仿宋"/>
          <w:color w:val="auto"/>
          <w:sz w:val="32"/>
          <w:szCs w:val="32"/>
        </w:rPr>
        <w:t>主要负责对接绿色农业、乡村振兴等绿色农业，支持现代农业产业升级。</w:t>
      </w:r>
    </w:p>
    <w:p w14:paraId="29387713">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在风险管理方面，我行建立绿色项目审批快速通道，主动识别风险、管理风险、化解风险</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下一步，随着绿色金融工作的持续开展，本行将逐步单设绿色金融部，负责全行绿色金融、环境治理相关工作年度计划并组织实施。</w:t>
      </w:r>
    </w:p>
    <w:p w14:paraId="0027D411">
      <w:pPr>
        <w:keepNext w:val="0"/>
        <w:keepLines w:val="0"/>
        <w:pageBreakBefore w:val="0"/>
        <w:numPr>
          <w:ilvl w:val="0"/>
          <w:numId w:val="0"/>
        </w:numPr>
        <w:kinsoku/>
        <w:wordWrap/>
        <w:overflowPunct/>
        <w:topLinePunct w:val="0"/>
        <w:autoSpaceDE/>
        <w:autoSpaceDN/>
        <w:bidi w:val="0"/>
        <w:spacing w:beforeAutospacing="0" w:after="0" w:afterAutospacing="0" w:line="560" w:lineRule="atLeast"/>
        <w:ind w:firstLine="602"/>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在开展绿色金融过程中，本行持续做好环境和社会风险管理，密切关注绿色信贷项目对环境和社会的影响因素。</w:t>
      </w:r>
    </w:p>
    <w:p w14:paraId="654CF61C">
      <w:pPr>
        <w:keepNext w:val="0"/>
        <w:keepLines w:val="0"/>
        <w:pageBreakBefore w:val="0"/>
        <w:numPr>
          <w:ilvl w:val="0"/>
          <w:numId w:val="0"/>
        </w:numPr>
        <w:kinsoku/>
        <w:wordWrap/>
        <w:overflowPunct/>
        <w:topLinePunct w:val="0"/>
        <w:autoSpaceDE/>
        <w:autoSpaceDN/>
        <w:bidi w:val="0"/>
        <w:spacing w:beforeAutospacing="0" w:after="0" w:afterAutospacing="0" w:line="560" w:lineRule="atLeast"/>
        <w:ind w:firstLine="602"/>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制定绿色项目行业分类标准。普惠金融部根据行业分别制定绿色信贷行业分类标准。明确绿色信贷投放方向，年初制定行之有效的营销策略。严格控制“两高一剩”行业、房地产“集中度”超标的投入。让信贷投放回归实体经济，融入“三农”，大力支持绿色、低碳、循环经济的投放。动态评估风险和社会影响。</w:t>
      </w:r>
    </w:p>
    <w:p w14:paraId="326B466A">
      <w:pPr>
        <w:keepNext w:val="0"/>
        <w:keepLines w:val="0"/>
        <w:pageBreakBefore w:val="0"/>
        <w:numPr>
          <w:ilvl w:val="0"/>
          <w:numId w:val="0"/>
        </w:numPr>
        <w:kinsoku/>
        <w:wordWrap/>
        <w:overflowPunct/>
        <w:topLinePunct w:val="0"/>
        <w:autoSpaceDE/>
        <w:autoSpaceDN/>
        <w:bidi w:val="0"/>
        <w:spacing w:beforeAutospacing="0" w:after="0" w:afterAutospacing="0" w:line="560" w:lineRule="atLeast"/>
        <w:ind w:firstLine="602"/>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重视客户的尽职调查。根据客户及项目所处于的行业和区域特征。明确社会风险尽职调查的内容，并将环境和社会风险尽职调查作为信贷风险调查的一个重要环节，确保客户提交的文件和相关手续的合法性、有效性和完整性。</w:t>
      </w:r>
    </w:p>
    <w:p w14:paraId="303853D2">
      <w:pPr>
        <w:keepNext w:val="0"/>
        <w:keepLines w:val="0"/>
        <w:pageBreakBefore w:val="0"/>
        <w:numPr>
          <w:ilvl w:val="0"/>
          <w:numId w:val="0"/>
        </w:numPr>
        <w:kinsoku/>
        <w:wordWrap/>
        <w:overflowPunct/>
        <w:topLinePunct w:val="0"/>
        <w:autoSpaceDE/>
        <w:autoSpaceDN/>
        <w:bidi w:val="0"/>
        <w:spacing w:beforeAutospacing="0" w:after="0" w:afterAutospacing="0" w:line="560" w:lineRule="atLeast"/>
        <w:ind w:firstLine="602"/>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严格项目审查审批。绝对禁止对高污染、高能耗、产能过剩等“两高一剩”行业项目的投入，将企业环保落实情况作为贷款前期受理的前提条件，实行“环保一票否决”制。对项目建设落实必须符合产业政策和市场准入标准、项目审批审核或者备案程序、用地预审、环境影响评价审批、节能评估审查以及信贷、安全和城乡规划等六项必要条件。对于未通过有关部门环境评估，列入国家产业正常限制类的新建或者淘汰项目、高污染项目以及存在环保违法问题的坚决不受理。</w:t>
      </w:r>
    </w:p>
    <w:p w14:paraId="7782212C">
      <w:pPr>
        <w:keepNext w:val="0"/>
        <w:keepLines w:val="0"/>
        <w:pageBreakBefore w:val="0"/>
        <w:numPr>
          <w:ilvl w:val="0"/>
          <w:numId w:val="0"/>
        </w:numPr>
        <w:kinsoku/>
        <w:wordWrap/>
        <w:overflowPunct/>
        <w:topLinePunct w:val="0"/>
        <w:autoSpaceDE/>
        <w:autoSpaceDN/>
        <w:bidi w:val="0"/>
        <w:spacing w:beforeAutospacing="0" w:after="0" w:afterAutospacing="0" w:line="560" w:lineRule="atLeast"/>
        <w:ind w:firstLine="602"/>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加强资金拨付管理。严格落实受托支付环节的资金流向监控管理，将客户对环境和社会风险的管理情况作为资金拨付的重要环节及依据，对出现重大风险隐患的，可中止资金拨付。</w:t>
      </w:r>
    </w:p>
    <w:p w14:paraId="4F88392C">
      <w:pPr>
        <w:keepNext w:val="0"/>
        <w:keepLines w:val="0"/>
        <w:pageBreakBefore w:val="0"/>
        <w:numPr>
          <w:ilvl w:val="0"/>
          <w:numId w:val="0"/>
        </w:numPr>
        <w:kinsoku/>
        <w:wordWrap/>
        <w:overflowPunct/>
        <w:topLinePunct w:val="0"/>
        <w:autoSpaceDE/>
        <w:autoSpaceDN/>
        <w:bidi w:val="0"/>
        <w:spacing w:beforeAutospacing="0" w:after="0" w:afterAutospacing="0" w:line="560" w:lineRule="atLeast"/>
        <w:ind w:firstLine="602"/>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建立差异化贷后管理机制。将客户环境和社会风险纳入贷后、风险预警、风险分类、拨备计提等相关的管理制度，管理部门定期或不定期对绿色信贷实施情况进行检查，并督促相关问题的整改。</w:t>
      </w:r>
    </w:p>
    <w:p w14:paraId="0B30CC2B">
      <w:pPr>
        <w:keepNext w:val="0"/>
        <w:keepLines w:val="0"/>
        <w:pageBreakBefore w:val="0"/>
        <w:numPr>
          <w:ilvl w:val="0"/>
          <w:numId w:val="0"/>
        </w:numPr>
        <w:kinsoku/>
        <w:wordWrap/>
        <w:overflowPunct/>
        <w:topLinePunct w:val="0"/>
        <w:autoSpaceDE/>
        <w:autoSpaceDN/>
        <w:bidi w:val="0"/>
        <w:spacing w:beforeAutospacing="0" w:after="0" w:afterAutospacing="0" w:line="560" w:lineRule="atLeast"/>
        <w:ind w:firstLine="602"/>
        <w:jc w:val="both"/>
        <w:textAlignment w:val="auto"/>
        <w:rPr>
          <w:rFonts w:hint="eastAsia" w:ascii="仿宋" w:hAnsi="仿宋" w:eastAsia="仿宋" w:cs="仿宋"/>
          <w:color w:val="auto"/>
          <w:sz w:val="32"/>
          <w:szCs w:val="32"/>
        </w:rPr>
      </w:pPr>
      <w:r>
        <w:rPr>
          <w:rFonts w:hint="eastAsia" w:ascii="仿宋" w:hAnsi="仿宋" w:eastAsia="仿宋" w:cs="仿宋"/>
          <w:b w:val="0"/>
          <w:bCs w:val="0"/>
          <w:sz w:val="32"/>
          <w:szCs w:val="32"/>
          <w:lang w:val="en-US" w:eastAsia="zh-CN"/>
        </w:rPr>
        <w:t>建立绿色信贷日常报告和定期报告工作机制。由普惠金融部统计绿色信贷相关数据，建立绿色信贷统计台账，定期更新完善，并按照要求定期向相关部门报送。对与重大环境和社会风险事件在第一时间与客户取得联系，核实情况，分析原因，并按照本行的有关重大事项报告机制和风险预警等级制度要求报送有权机关。</w:t>
      </w:r>
    </w:p>
    <w:p w14:paraId="691FE2CB">
      <w:pPr>
        <w:keepNext w:val="0"/>
        <w:keepLines w:val="0"/>
        <w:pageBreakBefore w:val="0"/>
        <w:kinsoku/>
        <w:wordWrap/>
        <w:overflowPunct/>
        <w:topLinePunct w:val="0"/>
        <w:autoSpaceDE/>
        <w:autoSpaceDN/>
        <w:bidi w:val="0"/>
        <w:spacing w:after="0" w:line="560" w:lineRule="atLeast"/>
        <w:ind w:left="360" w:firstLine="321" w:firstLineChars="100"/>
        <w:textAlignment w:val="auto"/>
        <w:rPr>
          <w:rFonts w:hint="eastAsia" w:hAnsi="仿宋" w:eastAsia="仿宋" w:cs="仿宋" w:asciiTheme="minorAscii"/>
          <w:b/>
          <w:bCs/>
          <w:color w:val="auto"/>
          <w:sz w:val="32"/>
          <w:szCs w:val="32"/>
        </w:rPr>
      </w:pPr>
      <w:r>
        <w:rPr>
          <w:rFonts w:hint="eastAsia" w:hAnsi="仿宋" w:eastAsia="仿宋" w:cs="仿宋" w:asciiTheme="minorAscii"/>
          <w:b/>
          <w:bCs/>
          <w:color w:val="auto"/>
          <w:sz w:val="32"/>
          <w:szCs w:val="32"/>
        </w:rPr>
        <w:t>四、环境相关政策制度</w:t>
      </w:r>
    </w:p>
    <w:p w14:paraId="1F711504">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围绕国家“2030 年碳排放达峰、2060 年实现碳中和”的战略目标，积极响应国家及地区绿色金融发展相关政策，深入落实中央关于打好污染防治攻坚战的部署与生态环境部《关于促进气候变化投融资的指导意见》要求，基于湖南省金融机构监管部门大力推动金融助力碳达峰、碳中和及绿色投融资发展相关要求</w:t>
      </w:r>
      <w:r>
        <w:rPr>
          <w:rFonts w:hint="eastAsia" w:ascii="仿宋" w:hAnsi="仿宋" w:eastAsia="仿宋" w:cs="仿宋"/>
          <w:color w:val="auto"/>
          <w:sz w:val="32"/>
          <w:szCs w:val="32"/>
          <w:lang w:eastAsia="zh-CN"/>
        </w:rPr>
        <w:t>，我</w:t>
      </w:r>
      <w:r>
        <w:rPr>
          <w:rFonts w:hint="eastAsia" w:ascii="仿宋" w:hAnsi="仿宋" w:eastAsia="仿宋" w:cs="仿宋"/>
          <w:color w:val="auto"/>
          <w:sz w:val="32"/>
          <w:szCs w:val="32"/>
        </w:rPr>
        <w:t>行制定了绿色金融相关政策度。</w:t>
      </w:r>
      <w:bookmarkStart w:id="5" w:name="page14"/>
      <w:bookmarkEnd w:id="5"/>
    </w:p>
    <w:p w14:paraId="1B0AC94B">
      <w:pPr>
        <w:keepNext w:val="0"/>
        <w:keepLines w:val="0"/>
        <w:pageBreakBefore w:val="0"/>
        <w:kinsoku/>
        <w:wordWrap/>
        <w:overflowPunct/>
        <w:topLinePunct w:val="0"/>
        <w:autoSpaceDE/>
        <w:autoSpaceDN/>
        <w:bidi w:val="0"/>
        <w:spacing w:after="0" w:line="560" w:lineRule="atLeast"/>
        <w:ind w:firstLine="643" w:firstLineChars="200"/>
        <w:textAlignment w:val="auto"/>
        <w:rPr>
          <w:rFonts w:hint="eastAsia" w:ascii="楷体" w:hAnsi="楷体" w:eastAsia="楷体" w:cs="楷体"/>
          <w:color w:val="auto"/>
          <w:sz w:val="32"/>
          <w:szCs w:val="32"/>
        </w:rPr>
      </w:pPr>
      <w:r>
        <w:rPr>
          <w:rFonts w:hint="eastAsia" w:ascii="楷体" w:hAnsi="楷体" w:eastAsia="楷体" w:cs="楷体"/>
          <w:b/>
          <w:bCs/>
          <w:color w:val="auto"/>
          <w:sz w:val="32"/>
          <w:szCs w:val="32"/>
        </w:rPr>
        <w:t>（一）绿色金融发展规划</w:t>
      </w:r>
    </w:p>
    <w:p w14:paraId="35293EC8">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行紧紧围绕国家战略目标，践行“创新、协调、绿色、开放、共享”五大发展理念，紧抓实体经济转型带来的巨大绿色低碳投融资机遇，支持绿色产业发展，大力发展绿色信贷、绿色债券等绿色金融业务。同时，加强环境风险防控，着力防范由转型风险和实体风险所带来的各种金融风险，逐步探索完善防范和管理环境与气候风险的相关机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为减缓和适应气候变化提供</w:t>
      </w:r>
      <w:r>
        <w:rPr>
          <w:rFonts w:hint="eastAsia" w:ascii="仿宋" w:hAnsi="仿宋" w:eastAsia="仿宋" w:cs="仿宋"/>
          <w:color w:val="auto"/>
          <w:sz w:val="32"/>
          <w:szCs w:val="32"/>
          <w:lang w:eastAsia="zh-CN"/>
        </w:rPr>
        <w:t>攸县</w:t>
      </w:r>
      <w:r>
        <w:rPr>
          <w:rFonts w:hint="eastAsia" w:ascii="仿宋" w:hAnsi="仿宋" w:eastAsia="仿宋" w:cs="仿宋"/>
          <w:color w:val="auto"/>
          <w:sz w:val="32"/>
          <w:szCs w:val="32"/>
        </w:rPr>
        <w:t>方案。</w:t>
      </w:r>
    </w:p>
    <w:p w14:paraId="5085E635">
      <w:pPr>
        <w:keepNext w:val="0"/>
        <w:keepLines w:val="0"/>
        <w:pageBreakBefore w:val="0"/>
        <w:kinsoku/>
        <w:wordWrap/>
        <w:overflowPunct/>
        <w:topLinePunct w:val="0"/>
        <w:autoSpaceDE/>
        <w:autoSpaceDN/>
        <w:bidi w:val="0"/>
        <w:spacing w:after="0" w:line="560" w:lineRule="atLeast"/>
        <w:ind w:firstLine="643" w:firstLineChars="200"/>
        <w:textAlignment w:val="auto"/>
        <w:rPr>
          <w:rFonts w:hint="eastAsia" w:ascii="楷体" w:hAnsi="楷体" w:eastAsia="楷体" w:cs="楷体"/>
          <w:color w:val="auto"/>
          <w:sz w:val="32"/>
          <w:szCs w:val="32"/>
        </w:rPr>
      </w:pPr>
      <w:r>
        <w:rPr>
          <w:rFonts w:hint="eastAsia" w:ascii="楷体" w:hAnsi="楷体" w:eastAsia="楷体" w:cs="楷体"/>
          <w:b/>
          <w:bCs/>
          <w:color w:val="auto"/>
          <w:sz w:val="32"/>
          <w:szCs w:val="32"/>
        </w:rPr>
        <w:t>（二）绿色金融服务体系建设</w:t>
      </w:r>
    </w:p>
    <w:p w14:paraId="0E54736B">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面对环境及气候变化相关风险，我行倡导绿色金融理念，逐步建立并不断完善绿色金融相关政策制度，加大绿色金融产品创新，加强环境风险管理，逐步构建绿色金融服务体系。</w:t>
      </w:r>
    </w:p>
    <w:p w14:paraId="5EEBD31C">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jc w:val="both"/>
        <w:textAlignment w:val="auto"/>
        <w:rPr>
          <w:rFonts w:hint="eastAsia" w:ascii="仿宋" w:hAnsi="仿宋" w:eastAsia="仿宋" w:cs="仿宋"/>
          <w:color w:val="auto"/>
          <w:sz w:val="32"/>
          <w:szCs w:val="32"/>
          <w:lang w:eastAsia="zh-CN"/>
        </w:rPr>
        <w:sectPr>
          <w:type w:val="continuous"/>
          <w:pgSz w:w="11900" w:h="16838"/>
          <w:pgMar w:top="1440" w:right="1440" w:bottom="667" w:left="1440" w:header="0" w:footer="0" w:gutter="0"/>
          <w:pgNumType w:fmt="decimal"/>
          <w:cols w:equalWidth="0" w:num="1">
            <w:col w:w="9026"/>
          </w:cols>
        </w:sectPr>
      </w:pPr>
      <w:r>
        <w:rPr>
          <w:rFonts w:hint="eastAsia" w:ascii="仿宋" w:hAnsi="仿宋" w:eastAsia="仿宋" w:cs="仿宋"/>
          <w:color w:val="auto"/>
          <w:sz w:val="32"/>
          <w:szCs w:val="32"/>
        </w:rPr>
        <w:t>环境信息披露是绿色金融工作中的一项基础性工作，是绿色金融发展的重要支撑。为助力全行层面实现可持续发展，我行发布了一系列支持环保与绿色运营相关制度，如《</w:t>
      </w:r>
      <w:r>
        <w:rPr>
          <w:rFonts w:hint="eastAsia" w:ascii="仿宋" w:hAnsi="仿宋" w:eastAsia="仿宋" w:cs="仿宋"/>
          <w:color w:val="auto"/>
          <w:sz w:val="32"/>
          <w:szCs w:val="32"/>
          <w:lang w:eastAsia="zh-CN"/>
        </w:rPr>
        <w:t>攸县</w:t>
      </w:r>
      <w:r>
        <w:rPr>
          <w:rFonts w:hint="eastAsia" w:ascii="仿宋" w:hAnsi="仿宋" w:eastAsia="仿宋" w:cs="仿宋"/>
          <w:color w:val="auto"/>
          <w:sz w:val="32"/>
          <w:szCs w:val="32"/>
        </w:rPr>
        <w:t>农商银行环境保护管理制度》、《关于推行无纸化办公的通知》等；并在《</w:t>
      </w:r>
      <w:r>
        <w:rPr>
          <w:rFonts w:hint="eastAsia" w:ascii="仿宋" w:hAnsi="仿宋" w:eastAsia="仿宋" w:cs="仿宋"/>
          <w:color w:val="auto"/>
          <w:sz w:val="32"/>
          <w:szCs w:val="32"/>
          <w:lang w:val="en-US" w:eastAsia="zh-CN"/>
        </w:rPr>
        <w:t>湖南</w:t>
      </w:r>
      <w:r>
        <w:rPr>
          <w:rFonts w:hint="eastAsia" w:ascii="仿宋" w:hAnsi="仿宋" w:eastAsia="仿宋" w:cs="仿宋"/>
          <w:color w:val="auto"/>
          <w:sz w:val="32"/>
          <w:szCs w:val="32"/>
          <w:lang w:eastAsia="zh-CN"/>
        </w:rPr>
        <w:t>攸县</w:t>
      </w:r>
      <w:r>
        <w:rPr>
          <w:rFonts w:hint="eastAsia" w:ascii="仿宋" w:hAnsi="仿宋" w:eastAsia="仿宋" w:cs="仿宋"/>
          <w:color w:val="auto"/>
          <w:sz w:val="32"/>
          <w:szCs w:val="32"/>
        </w:rPr>
        <w:t>农村商业</w:t>
      </w:r>
      <w:r>
        <w:rPr>
          <w:rFonts w:hint="eastAsia" w:ascii="仿宋" w:hAnsi="仿宋" w:eastAsia="仿宋" w:cs="仿宋"/>
          <w:color w:val="auto"/>
          <w:sz w:val="32"/>
          <w:szCs w:val="32"/>
          <w:lang w:eastAsia="zh-CN"/>
        </w:rPr>
        <w:t>银</w:t>
      </w:r>
      <w:r>
        <w:rPr>
          <w:rFonts w:hint="eastAsia" w:ascii="仿宋" w:hAnsi="仿宋" w:eastAsia="仿宋" w:cs="仿宋"/>
          <w:color w:val="auto"/>
          <w:sz w:val="32"/>
          <w:szCs w:val="32"/>
        </w:rPr>
        <w:t>行股份有限公司 2021-2025 年改革发展规划》中提出聚焦绿色金融，加大有效投放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接下来，我行将会根据客户环境绩效方面的表现，建立差异化的贷款制度。初步计划将信贷客户分类为环境优先型、环境合格型、环境关注型和环境缺失型等四类，对不同分类的客户，在贷款准入、贷款授信、审批流程、利率定价和风险控制等环节实行差别化管理，对环境优先型贷款实行利率优惠、简易审批、考核激励等综合措施；对环境关注型、环境缺失型贷款客户实行名单制管理，制定压降、退出</w:t>
      </w:r>
      <w:r>
        <w:rPr>
          <w:rFonts w:hint="eastAsia" w:ascii="仿宋" w:hAnsi="仿宋" w:eastAsia="仿宋" w:cs="仿宋"/>
          <w:color w:val="auto"/>
          <w:sz w:val="32"/>
          <w:szCs w:val="32"/>
          <w:lang w:eastAsia="zh-CN"/>
        </w:rPr>
        <w:t>。</w:t>
      </w:r>
    </w:p>
    <w:p w14:paraId="0F0C645A">
      <w:pPr>
        <w:keepNext w:val="0"/>
        <w:keepLines w:val="0"/>
        <w:pageBreakBefore w:val="0"/>
        <w:kinsoku/>
        <w:wordWrap/>
        <w:overflowPunct/>
        <w:topLinePunct w:val="0"/>
        <w:autoSpaceDE/>
        <w:autoSpaceDN/>
        <w:bidi w:val="0"/>
        <w:spacing w:after="0" w:line="560" w:lineRule="atLeast"/>
        <w:ind w:firstLine="640" w:firstLineChars="200"/>
        <w:textAlignment w:val="auto"/>
        <w:rPr>
          <w:rFonts w:hint="eastAsia" w:ascii="黑体" w:hAnsi="黑体" w:eastAsia="黑体" w:cs="黑体"/>
          <w:b w:val="0"/>
          <w:bCs w:val="0"/>
          <w:color w:val="auto"/>
          <w:sz w:val="32"/>
          <w:szCs w:val="32"/>
        </w:rPr>
      </w:pPr>
      <w:bookmarkStart w:id="6" w:name="page15"/>
      <w:bookmarkEnd w:id="6"/>
      <w:bookmarkStart w:id="7" w:name="page16"/>
      <w:bookmarkEnd w:id="7"/>
      <w:r>
        <w:rPr>
          <w:rFonts w:hint="eastAsia" w:ascii="黑体" w:hAnsi="黑体" w:eastAsia="黑体" w:cs="黑体"/>
          <w:b w:val="0"/>
          <w:bCs w:val="0"/>
          <w:color w:val="auto"/>
          <w:sz w:val="32"/>
          <w:szCs w:val="32"/>
        </w:rPr>
        <w:t>五、环境相关产品与服务创新</w:t>
      </w:r>
    </w:p>
    <w:p w14:paraId="15E29391">
      <w:pPr>
        <w:keepNext w:val="0"/>
        <w:keepLines w:val="0"/>
        <w:pageBreakBefore w:val="0"/>
        <w:kinsoku/>
        <w:wordWrap/>
        <w:overflowPunct/>
        <w:topLinePunct w:val="0"/>
        <w:autoSpaceDE/>
        <w:autoSpaceDN/>
        <w:bidi w:val="0"/>
        <w:spacing w:after="0" w:line="560" w:lineRule="atLeast"/>
        <w:ind w:firstLine="321" w:firstLineChars="100"/>
        <w:textAlignment w:val="auto"/>
        <w:rPr>
          <w:rFonts w:hint="eastAsia" w:ascii="楷体" w:hAnsi="楷体" w:eastAsia="楷体" w:cs="楷体"/>
          <w:color w:val="auto"/>
          <w:sz w:val="32"/>
          <w:szCs w:val="32"/>
        </w:rPr>
      </w:pPr>
      <w:r>
        <w:rPr>
          <w:rFonts w:hint="eastAsia" w:ascii="楷体" w:hAnsi="楷体" w:eastAsia="楷体" w:cs="楷体"/>
          <w:b/>
          <w:bCs/>
          <w:color w:val="auto"/>
          <w:sz w:val="32"/>
          <w:szCs w:val="32"/>
        </w:rPr>
        <w:t>（一）创新特色信贷产品体系</w:t>
      </w:r>
    </w:p>
    <w:p w14:paraId="48CC8191">
      <w:pPr>
        <w:keepNext w:val="0"/>
        <w:keepLines w:val="0"/>
        <w:pageBreakBefore w:val="0"/>
        <w:kinsoku/>
        <w:wordWrap/>
        <w:overflowPunct/>
        <w:topLinePunct w:val="0"/>
        <w:autoSpaceDE/>
        <w:autoSpaceDN/>
        <w:bidi w:val="0"/>
        <w:spacing w:after="0" w:line="560" w:lineRule="atLeas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1.对全</w:t>
      </w:r>
      <w:r>
        <w:rPr>
          <w:rFonts w:hint="eastAsia" w:ascii="仿宋" w:hAnsi="仿宋" w:eastAsia="仿宋" w:cs="仿宋"/>
          <w:b/>
          <w:bCs/>
          <w:color w:val="auto"/>
          <w:sz w:val="32"/>
          <w:szCs w:val="32"/>
          <w:lang w:eastAsia="zh-CN"/>
        </w:rPr>
        <w:t>县</w:t>
      </w:r>
      <w:r>
        <w:rPr>
          <w:rFonts w:hint="eastAsia" w:ascii="仿宋" w:hAnsi="仿宋" w:eastAsia="仿宋" w:cs="仿宋"/>
          <w:b/>
          <w:bCs/>
          <w:color w:val="auto"/>
          <w:sz w:val="32"/>
          <w:szCs w:val="32"/>
        </w:rPr>
        <w:t>绿色低碳产业等企业开发专属产品</w:t>
      </w:r>
    </w:p>
    <w:p w14:paraId="2017BBA8">
      <w:pPr>
        <w:keepNext w:val="0"/>
        <w:keepLines w:val="0"/>
        <w:pageBreakBefore w:val="0"/>
        <w:widowControl/>
        <w:kinsoku/>
        <w:wordWrap/>
        <w:overflowPunct/>
        <w:topLinePunct w:val="0"/>
        <w:autoSpaceDE/>
        <w:autoSpaceDN/>
        <w:bidi w:val="0"/>
        <w:adjustRightInd w:val="0"/>
        <w:snapToGrid w:val="0"/>
        <w:spacing w:after="0" w:line="560" w:lineRule="atLeast"/>
        <w:ind w:right="369"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根据绿色低碳企业的特征，我行逐步完善产品体系，扩大应收账款、订单、动产等抵质押贷款业务，定向开发</w:t>
      </w:r>
      <w:r>
        <w:rPr>
          <w:rFonts w:hint="eastAsia" w:ascii="仿宋" w:hAnsi="仿宋" w:eastAsia="仿宋" w:cs="仿宋"/>
          <w:color w:val="auto"/>
          <w:sz w:val="32"/>
          <w:szCs w:val="32"/>
          <w:lang w:eastAsia="zh-CN"/>
        </w:rPr>
        <w:t>一行一品一特色信贷产品，</w:t>
      </w:r>
      <w:r>
        <w:rPr>
          <w:rFonts w:hint="eastAsia" w:ascii="仿宋" w:hAnsi="仿宋" w:eastAsia="仿宋" w:cs="仿宋"/>
          <w:color w:val="auto"/>
          <w:sz w:val="32"/>
          <w:szCs w:val="32"/>
        </w:rPr>
        <w:t>突出覆盖面广、针对性强、适用性高，切实解决企业融资难问题。</w:t>
      </w:r>
    </w:p>
    <w:p w14:paraId="3B29BB4F">
      <w:pPr>
        <w:keepNext w:val="0"/>
        <w:keepLines w:val="0"/>
        <w:pageBreakBefore w:val="0"/>
        <w:kinsoku/>
        <w:wordWrap/>
        <w:overflowPunct/>
        <w:topLinePunct w:val="0"/>
        <w:autoSpaceDE/>
        <w:autoSpaceDN/>
        <w:bidi w:val="0"/>
        <w:spacing w:after="0" w:line="560" w:lineRule="atLeas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2.全面推动科技型企业知识价值信用贷款风险补偿试点</w:t>
      </w:r>
    </w:p>
    <w:p w14:paraId="755941F5">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我行根据《国务院办公厅关于推广第三批支持创新相关改革举措的通知》（国办发〔2020〕3 号）、《湖南省人民政府关于推进全省产业园区高质量发展的实施意见》（湘政发〔2020〕13 号）等文件精神，引导金融服务创新创业，着力缓解科技型企业融资难问题，助力科技成果转化、产业化，打造具有核心竞争力的科技创新高。</w:t>
      </w:r>
    </w:p>
    <w:p w14:paraId="53AA4E86">
      <w:pPr>
        <w:keepNext w:val="0"/>
        <w:keepLines w:val="0"/>
        <w:pageBreakBefore w:val="0"/>
        <w:numPr>
          <w:ilvl w:val="0"/>
          <w:numId w:val="0"/>
        </w:numPr>
        <w:kinsoku/>
        <w:wordWrap/>
        <w:overflowPunct/>
        <w:topLinePunct w:val="0"/>
        <w:autoSpaceDE/>
        <w:autoSpaceDN/>
        <w:bidi w:val="0"/>
        <w:spacing w:after="0" w:line="560" w:lineRule="atLeas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3.</w:t>
      </w:r>
      <w:r>
        <w:rPr>
          <w:rFonts w:hint="eastAsia" w:ascii="仿宋" w:hAnsi="仿宋" w:eastAsia="仿宋" w:cs="仿宋"/>
          <w:b/>
          <w:bCs/>
          <w:color w:val="auto"/>
          <w:sz w:val="32"/>
          <w:szCs w:val="32"/>
        </w:rPr>
        <w:t>完善贷款续贷机制</w:t>
      </w:r>
    </w:p>
    <w:p w14:paraId="724CB88A">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我行对市场发展前景好、流动性暂时遇到困难的企业不盲目抽贷、断贷、压贷，充分运用无还本续贷，缓解借款人还款压力，进一步提升客户的黏性。</w:t>
      </w:r>
    </w:p>
    <w:p w14:paraId="6B9C92F7">
      <w:pPr>
        <w:keepNext w:val="0"/>
        <w:keepLines w:val="0"/>
        <w:pageBreakBefore w:val="0"/>
        <w:kinsoku/>
        <w:wordWrap/>
        <w:overflowPunct/>
        <w:topLinePunct w:val="0"/>
        <w:autoSpaceDE/>
        <w:autoSpaceDN/>
        <w:bidi w:val="0"/>
        <w:spacing w:after="0" w:line="560" w:lineRule="atLeast"/>
        <w:ind w:firstLine="643" w:firstLineChars="200"/>
        <w:textAlignment w:val="auto"/>
        <w:rPr>
          <w:rFonts w:hint="eastAsia" w:ascii="楷体" w:hAnsi="楷体" w:eastAsia="楷体" w:cs="楷体"/>
          <w:color w:val="auto"/>
          <w:sz w:val="32"/>
          <w:szCs w:val="32"/>
        </w:rPr>
      </w:pPr>
      <w:r>
        <w:rPr>
          <w:rFonts w:hint="eastAsia" w:ascii="楷体" w:hAnsi="楷体" w:eastAsia="楷体" w:cs="楷体"/>
          <w:b/>
          <w:bCs/>
          <w:color w:val="auto"/>
          <w:sz w:val="32"/>
          <w:szCs w:val="32"/>
        </w:rPr>
        <w:t>（二）创新信贷服务工作机制</w:t>
      </w:r>
    </w:p>
    <w:p w14:paraId="5145C3FF">
      <w:pPr>
        <w:keepNext w:val="0"/>
        <w:keepLines w:val="0"/>
        <w:pageBreakBefore w:val="0"/>
        <w:kinsoku/>
        <w:wordWrap/>
        <w:overflowPunct/>
        <w:topLinePunct w:val="0"/>
        <w:autoSpaceDE/>
        <w:autoSpaceDN/>
        <w:bidi w:val="0"/>
        <w:spacing w:after="0" w:line="560" w:lineRule="atLeas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1.开辟专项绿色审批通道</w:t>
      </w:r>
    </w:p>
    <w:p w14:paraId="167563E6">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特事特办，急事争办，我行快速响应企业融资需求，对企业开辟绿色审批通道，全力简化项目发起材料，实行限时办贷制度，支行审批权限内的其他贷款，不超过 3 个工作日，超过支行审批权限的其他贷款，不超过 7 个工作日。</w:t>
      </w:r>
      <w:bookmarkStart w:id="8" w:name="page17"/>
      <w:bookmarkEnd w:id="8"/>
    </w:p>
    <w:p w14:paraId="52C31EDF">
      <w:pPr>
        <w:keepNext w:val="0"/>
        <w:keepLines w:val="0"/>
        <w:pageBreakBefore w:val="0"/>
        <w:kinsoku/>
        <w:wordWrap/>
        <w:overflowPunct/>
        <w:topLinePunct w:val="0"/>
        <w:autoSpaceDE/>
        <w:autoSpaceDN/>
        <w:bidi w:val="0"/>
        <w:spacing w:after="0" w:line="560" w:lineRule="atLeas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2.实行专项利率优惠</w:t>
      </w:r>
    </w:p>
    <w:p w14:paraId="4E13B0AE">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我行以小微企业</w:t>
      </w:r>
      <w:r>
        <w:rPr>
          <w:rFonts w:hint="eastAsia" w:ascii="仿宋" w:hAnsi="仿宋" w:eastAsia="仿宋" w:cs="仿宋"/>
          <w:color w:val="auto"/>
          <w:sz w:val="32"/>
          <w:szCs w:val="32"/>
          <w:lang w:eastAsia="zh-CN"/>
        </w:rPr>
        <w:t>便利贷、小微创业贷</w:t>
      </w:r>
      <w:r>
        <w:rPr>
          <w:rFonts w:hint="eastAsia" w:ascii="仿宋" w:hAnsi="仿宋" w:eastAsia="仿宋" w:cs="仿宋"/>
          <w:color w:val="auto"/>
          <w:sz w:val="32"/>
          <w:szCs w:val="32"/>
        </w:rPr>
        <w:t>方式发放的的企业贷款，</w:t>
      </w:r>
      <w:r>
        <w:rPr>
          <w:rFonts w:hint="eastAsia" w:ascii="仿宋" w:hAnsi="仿宋" w:eastAsia="仿宋" w:cs="仿宋"/>
          <w:color w:val="auto"/>
          <w:sz w:val="32"/>
          <w:szCs w:val="32"/>
          <w:lang w:eastAsia="zh-CN"/>
        </w:rPr>
        <w:t>根据本行的贷款利率测算标准严格核减基点，达到支持专项项目的目标</w:t>
      </w:r>
      <w:r>
        <w:rPr>
          <w:rFonts w:hint="eastAsia" w:ascii="仿宋" w:hAnsi="仿宋" w:eastAsia="仿宋" w:cs="仿宋"/>
          <w:color w:val="auto"/>
          <w:sz w:val="32"/>
          <w:szCs w:val="32"/>
        </w:rPr>
        <w:t>。</w:t>
      </w:r>
    </w:p>
    <w:p w14:paraId="6FE3D904">
      <w:pPr>
        <w:keepNext w:val="0"/>
        <w:keepLines w:val="0"/>
        <w:pageBreakBefore w:val="0"/>
        <w:numPr>
          <w:ilvl w:val="0"/>
          <w:numId w:val="2"/>
        </w:numPr>
        <w:kinsoku/>
        <w:wordWrap/>
        <w:overflowPunct/>
        <w:topLinePunct w:val="0"/>
        <w:autoSpaceDE/>
        <w:autoSpaceDN/>
        <w:bidi w:val="0"/>
        <w:spacing w:after="0" w:line="560" w:lineRule="atLeast"/>
        <w:ind w:left="1340" w:leftChars="0" w:hanging="380" w:firstLineChars="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推动信贷流程再造</w:t>
      </w:r>
    </w:p>
    <w:p w14:paraId="768BC7BB">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行推行“弹性窗口制”“普惠金融日”“阳光限时办贷”“企业现场审批”等举措，打通服务堵点、推进员工上门服务，把信贷“三部曲”全部放在企业现场办理，将贷款审批现场会“搬到”企业办公室召开，以最快速度、最优服务，满足实体经济主体的有效信贷需求。</w:t>
      </w:r>
    </w:p>
    <w:p w14:paraId="1E43FA76">
      <w:pPr>
        <w:keepNext w:val="0"/>
        <w:keepLines w:val="0"/>
        <w:pageBreakBefore w:val="0"/>
        <w:kinsoku/>
        <w:wordWrap/>
        <w:overflowPunct/>
        <w:topLinePunct w:val="0"/>
        <w:autoSpaceDE/>
        <w:autoSpaceDN/>
        <w:bidi w:val="0"/>
        <w:spacing w:after="0" w:line="560" w:lineRule="atLeast"/>
        <w:ind w:left="36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六、环境风险与机遇</w:t>
      </w:r>
    </w:p>
    <w:p w14:paraId="737ACC3E">
      <w:pPr>
        <w:keepNext w:val="0"/>
        <w:keepLines w:val="0"/>
        <w:pageBreakBefore w:val="0"/>
        <w:kinsoku/>
        <w:wordWrap/>
        <w:overflowPunct/>
        <w:topLinePunct w:val="0"/>
        <w:autoSpaceDE/>
        <w:autoSpaceDN/>
        <w:bidi w:val="0"/>
        <w:spacing w:after="0" w:line="560" w:lineRule="atLeast"/>
        <w:ind w:left="360"/>
        <w:textAlignment w:val="auto"/>
        <w:rPr>
          <w:rFonts w:hint="eastAsia" w:ascii="楷体" w:hAnsi="楷体" w:eastAsia="楷体" w:cs="楷体"/>
          <w:color w:val="auto"/>
          <w:sz w:val="32"/>
          <w:szCs w:val="32"/>
        </w:rPr>
      </w:pPr>
      <w:r>
        <w:rPr>
          <w:rFonts w:hint="eastAsia" w:ascii="楷体" w:hAnsi="楷体" w:eastAsia="楷体" w:cs="楷体"/>
          <w:b/>
          <w:bCs/>
          <w:color w:val="auto"/>
          <w:sz w:val="32"/>
          <w:szCs w:val="32"/>
        </w:rPr>
        <w:t>（一）环境风险影响</w:t>
      </w:r>
    </w:p>
    <w:p w14:paraId="4B6E6EC3">
      <w:pPr>
        <w:keepNext w:val="0"/>
        <w:keepLines w:val="0"/>
        <w:pageBreakBefore w:val="0"/>
        <w:kinsoku/>
        <w:wordWrap/>
        <w:overflowPunct/>
        <w:topLinePunct w:val="0"/>
        <w:autoSpaceDE/>
        <w:autoSpaceDN/>
        <w:bidi w:val="0"/>
        <w:spacing w:after="0" w:line="560" w:lineRule="atLeas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1.政策风险</w:t>
      </w:r>
    </w:p>
    <w:p w14:paraId="204B8E55">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近年来，我国发布了一系列绿色金融相关政策，如《关于构建绿色金融体系的指导意见》《关于促进应对气候变化投融资的指导意见》等。2020 年 9 月，我国提高了自主贡献力度，进一步发布碳达峰碳中和目标，凸显国家应对气候变化的决心。但也为我行及时跟进、研究国家宏观政策并制定响应措施带来一定压力。</w:t>
      </w:r>
      <w:bookmarkStart w:id="9" w:name="page18"/>
      <w:bookmarkEnd w:id="9"/>
    </w:p>
    <w:p w14:paraId="3493BA0D">
      <w:pPr>
        <w:keepNext w:val="0"/>
        <w:keepLines w:val="0"/>
        <w:pageBreakBefore w:val="0"/>
        <w:kinsoku/>
        <w:wordWrap/>
        <w:overflowPunct/>
        <w:topLinePunct w:val="0"/>
        <w:autoSpaceDE/>
        <w:autoSpaceDN/>
        <w:bidi w:val="0"/>
        <w:spacing w:after="0" w:line="560" w:lineRule="atLeas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2.法律风险</w:t>
      </w:r>
    </w:p>
    <w:p w14:paraId="5B6DBD69">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在环境领域，我国出台了《中国人民共和国环境保护法》、《中华人民共和国节约能源法》等法律法规，若我行未能认真遵守相关要求，可能会带来因罚款和判决导致的成本增加等风险。</w:t>
      </w:r>
    </w:p>
    <w:p w14:paraId="548B0F44">
      <w:pPr>
        <w:keepNext w:val="0"/>
        <w:keepLines w:val="0"/>
        <w:pageBreakBefore w:val="0"/>
        <w:kinsoku/>
        <w:wordWrap/>
        <w:overflowPunct/>
        <w:topLinePunct w:val="0"/>
        <w:autoSpaceDE/>
        <w:autoSpaceDN/>
        <w:bidi w:val="0"/>
        <w:spacing w:after="0" w:line="560" w:lineRule="atLeas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3.市场风险</w:t>
      </w:r>
    </w:p>
    <w:p w14:paraId="31D93500">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未来对企业的环境信息披露与 ESG 表现要求不断上升，我行应避免企业因环境保护工作滞后或募集资金投向不合理对环境造成严重污染和破坏带来的市场风险。</w:t>
      </w:r>
    </w:p>
    <w:p w14:paraId="7B965F00">
      <w:pPr>
        <w:keepNext w:val="0"/>
        <w:keepLines w:val="0"/>
        <w:pageBreakBefore w:val="0"/>
        <w:kinsoku/>
        <w:wordWrap/>
        <w:overflowPunct/>
        <w:topLinePunct w:val="0"/>
        <w:autoSpaceDE/>
        <w:autoSpaceDN/>
        <w:bidi w:val="0"/>
        <w:spacing w:after="0" w:line="560" w:lineRule="atLeas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4.声誉风险</w:t>
      </w:r>
    </w:p>
    <w:p w14:paraId="5049B0E1">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绿色、环保、生态等话题正逐步被更多公众认知，若我行在自身运营和开展业务的过程中未能充分考虑到气候和环境可持续性，可能会面临在全行业的声誉风险，导致难以吸引更多优质的利益相关方。</w:t>
      </w:r>
    </w:p>
    <w:p w14:paraId="08CC104D">
      <w:pPr>
        <w:keepNext w:val="0"/>
        <w:keepLines w:val="0"/>
        <w:pageBreakBefore w:val="0"/>
        <w:kinsoku/>
        <w:wordWrap/>
        <w:overflowPunct/>
        <w:topLinePunct w:val="0"/>
        <w:autoSpaceDE/>
        <w:autoSpaceDN/>
        <w:bidi w:val="0"/>
        <w:spacing w:after="0" w:line="560" w:lineRule="atLeast"/>
        <w:ind w:firstLine="321" w:firstLineChars="100"/>
        <w:textAlignment w:val="auto"/>
        <w:rPr>
          <w:rFonts w:hint="eastAsia" w:ascii="楷体" w:hAnsi="楷体" w:eastAsia="楷体" w:cs="楷体"/>
          <w:color w:val="auto"/>
          <w:sz w:val="32"/>
          <w:szCs w:val="32"/>
        </w:rPr>
      </w:pPr>
      <w:r>
        <w:rPr>
          <w:rFonts w:hint="eastAsia" w:ascii="楷体" w:hAnsi="楷体" w:eastAsia="楷体" w:cs="楷体"/>
          <w:b/>
          <w:bCs/>
          <w:color w:val="auto"/>
          <w:sz w:val="32"/>
          <w:szCs w:val="32"/>
        </w:rPr>
        <w:t>（二）环境机遇分析</w:t>
      </w:r>
    </w:p>
    <w:p w14:paraId="11454185">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环境、气候与生态相关风险将会对经济的发展前景和发展模式造成巨大影响，也对我行乃至整个银行业带来巨大挑战，因此作为服务和促进经济发展的银行业，应加快完善银行管理制度与环境信息披露制度，避免因环境、气候等带来的潜在风险。我行应主动将绿色金融纳入银行整体发展战略中，一是逐步完善环境、气候与生态风险管理体系，加强对客户环境的评估，对能耗及排放不达标等项目严格限制发放贷款，支持企业绿色转型升级，将绿色发展纳入授信业务中。二是建立绿色客户名单，围绕绿色、低碳与高质量发展等要求选择客户，并适时调整客户结构。三是加大绿色信贷领域的投放，优化资产配置。四是创新绿色金融产品，加大产品与服务竞争力。</w:t>
      </w:r>
      <w:bookmarkStart w:id="10" w:name="page19"/>
      <w:bookmarkEnd w:id="10"/>
    </w:p>
    <w:p w14:paraId="50E9D06D">
      <w:pPr>
        <w:keepNext w:val="0"/>
        <w:keepLines w:val="0"/>
        <w:pageBreakBefore w:val="0"/>
        <w:kinsoku/>
        <w:wordWrap/>
        <w:overflowPunct/>
        <w:topLinePunct w:val="0"/>
        <w:autoSpaceDE/>
        <w:autoSpaceDN/>
        <w:bidi w:val="0"/>
        <w:spacing w:after="0" w:line="560" w:lineRule="atLeast"/>
        <w:ind w:firstLine="643" w:firstLineChars="200"/>
        <w:textAlignment w:val="auto"/>
        <w:rPr>
          <w:rFonts w:hint="eastAsia" w:ascii="楷体" w:hAnsi="楷体" w:eastAsia="楷体" w:cs="楷体"/>
          <w:color w:val="auto"/>
          <w:sz w:val="32"/>
          <w:szCs w:val="32"/>
        </w:rPr>
      </w:pPr>
      <w:r>
        <w:rPr>
          <w:rFonts w:hint="eastAsia" w:ascii="楷体" w:hAnsi="楷体" w:eastAsia="楷体" w:cs="楷体"/>
          <w:b/>
          <w:bCs/>
          <w:color w:val="auto"/>
          <w:sz w:val="32"/>
          <w:szCs w:val="32"/>
        </w:rPr>
        <w:t>（三）环境风险管理及流程</w:t>
      </w:r>
    </w:p>
    <w:p w14:paraId="32D72A13">
      <w:pPr>
        <w:keepNext w:val="0"/>
        <w:keepLines w:val="0"/>
        <w:pageBreakBefore w:val="0"/>
        <w:kinsoku/>
        <w:wordWrap/>
        <w:overflowPunct/>
        <w:topLinePunct w:val="0"/>
        <w:autoSpaceDE/>
        <w:autoSpaceDN/>
        <w:bidi w:val="0"/>
        <w:spacing w:after="0" w:line="560" w:lineRule="atLeas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1.完善相关制度规范</w:t>
      </w:r>
    </w:p>
    <w:p w14:paraId="34FC42BC">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完善绿色金融发展战略和工作规划，将绿色信贷融入2021-2025 改革发展规划紧密结合起来，逐步建立绿色信贷专业化体系，涉及“高污染、高排放”行业，要严格执行我行信贷政策及相关规定。</w:t>
      </w:r>
    </w:p>
    <w:p w14:paraId="04C109EF">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严控对“两高一剩”企业信贷投入，严格执行“环保一票否决制”，对于“两高一剩”行业坚决实行退出机制，对不符合产业政策和环保标准的企业或项目坚决不予信贷支持。</w:t>
      </w:r>
    </w:p>
    <w:p w14:paraId="6A4FE85B">
      <w:pPr>
        <w:keepNext w:val="0"/>
        <w:keepLines w:val="0"/>
        <w:pageBreakBefore w:val="0"/>
        <w:kinsoku/>
        <w:wordWrap/>
        <w:overflowPunct/>
        <w:topLinePunct w:val="0"/>
        <w:autoSpaceDE/>
        <w:autoSpaceDN/>
        <w:bidi w:val="0"/>
        <w:spacing w:after="0" w:line="560" w:lineRule="atLeas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2.加强绿色金融科技支撑</w:t>
      </w:r>
    </w:p>
    <w:p w14:paraId="412D57F5">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升级改造我行自行开发的“</w:t>
      </w:r>
      <w:r>
        <w:rPr>
          <w:rFonts w:hint="eastAsia" w:ascii="仿宋" w:hAnsi="仿宋" w:eastAsia="仿宋" w:cs="仿宋"/>
          <w:color w:val="auto"/>
          <w:sz w:val="32"/>
          <w:szCs w:val="32"/>
          <w:lang w:eastAsia="zh-CN"/>
        </w:rPr>
        <w:t>大数据</w:t>
      </w:r>
      <w:r>
        <w:rPr>
          <w:rFonts w:hint="eastAsia" w:ascii="仿宋" w:hAnsi="仿宋" w:eastAsia="仿宋" w:cs="仿宋"/>
          <w:color w:val="auto"/>
          <w:sz w:val="32"/>
          <w:szCs w:val="32"/>
        </w:rPr>
        <w:t>”系统，将企业能耗等融资环境效益测算所需数据嵌入贷前信贷流程，为后期环境信息披露奠定数据基础。并根据我行发放的绿色信贷台账，将各企业贷款数据下发至相关支行进行对接走访，深入了解环境披露相关测评数据。</w:t>
      </w:r>
    </w:p>
    <w:p w14:paraId="2AE34B7A">
      <w:pPr>
        <w:keepNext w:val="0"/>
        <w:keepLines w:val="0"/>
        <w:pageBreakBefore w:val="0"/>
        <w:kinsoku/>
        <w:wordWrap/>
        <w:overflowPunct/>
        <w:topLinePunct w:val="0"/>
        <w:autoSpaceDE/>
        <w:autoSpaceDN/>
        <w:bidi w:val="0"/>
        <w:spacing w:after="0" w:line="560" w:lineRule="atLeas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3.加强环境风险防控</w:t>
      </w:r>
    </w:p>
    <w:p w14:paraId="7FC18709">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规范征信管理，加强征信合规与信息安全管理。强化基础数据整治，提升普惠型贷款统计精准度，为产品创新、经营管理提供数据支持。我行全面对接绿色低碳白名单企业，持续加大对环境保护和节能减排等绿色经济相关产业的信贷支持力度。让金融活水更加精准高效地直达把民营小微、先进制造、科技创新、绿色发展、乡村振兴等领域的市场主体，有力有效纾解本地企业融资难点痛点，推动实现金融与实体经济良性互动、共生共荣</w:t>
      </w:r>
      <w:r>
        <w:rPr>
          <w:rFonts w:hint="eastAsia" w:ascii="仿宋" w:hAnsi="仿宋" w:eastAsia="仿宋" w:cs="仿宋"/>
          <w:color w:val="auto"/>
          <w:sz w:val="32"/>
          <w:szCs w:val="32"/>
          <w:lang w:eastAsia="zh-CN"/>
        </w:rPr>
        <w:t>。</w:t>
      </w:r>
      <w:bookmarkStart w:id="11" w:name="page20"/>
      <w:bookmarkEnd w:id="11"/>
    </w:p>
    <w:p w14:paraId="0710EC24">
      <w:pPr>
        <w:keepNext w:val="0"/>
        <w:keepLines w:val="0"/>
        <w:pageBreakBefore w:val="0"/>
        <w:kinsoku/>
        <w:wordWrap/>
        <w:overflowPunct/>
        <w:topLinePunct w:val="0"/>
        <w:autoSpaceDE/>
        <w:autoSpaceDN/>
        <w:bidi w:val="0"/>
        <w:spacing w:after="0" w:line="560" w:lineRule="atLeas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4.加强内部审计力度</w:t>
      </w:r>
    </w:p>
    <w:p w14:paraId="2AF7CFE4">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加大审计监督力度，突出政策落实跟踪审计、风险管理审计及“三重一大”事项等重点领域审计，加大审计监督力度，促进内控管理持续完善，风险风控持续强化。202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年，我行未发现信贷客户发生严重环境风险等问题；202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年，我行将持续加大内部审计力度，组织专项审计，关注绿色信贷等方面情况。</w:t>
      </w:r>
    </w:p>
    <w:p w14:paraId="6BB71C4E">
      <w:pPr>
        <w:keepNext w:val="0"/>
        <w:keepLines w:val="0"/>
        <w:pageBreakBefore w:val="0"/>
        <w:widowControl/>
        <w:kinsoku/>
        <w:wordWrap/>
        <w:overflowPunct/>
        <w:topLinePunct w:val="0"/>
        <w:autoSpaceDE/>
        <w:autoSpaceDN/>
        <w:bidi w:val="0"/>
        <w:adjustRightInd w:val="0"/>
        <w:snapToGrid w:val="0"/>
        <w:spacing w:after="0" w:line="560" w:lineRule="atLeast"/>
        <w:ind w:left="360" w:firstLine="320" w:firstLineChars="1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七、经营活动的环境影响</w:t>
      </w:r>
    </w:p>
    <w:p w14:paraId="634FC770">
      <w:pPr>
        <w:keepNext w:val="0"/>
        <w:keepLines w:val="0"/>
        <w:pageBreakBefore w:val="0"/>
        <w:widowControl/>
        <w:kinsoku/>
        <w:wordWrap/>
        <w:overflowPunct/>
        <w:topLinePunct w:val="0"/>
        <w:autoSpaceDE/>
        <w:autoSpaceDN/>
        <w:bidi w:val="0"/>
        <w:adjustRightInd w:val="0"/>
        <w:snapToGrid w:val="0"/>
        <w:spacing w:after="0" w:line="560" w:lineRule="atLeast"/>
        <w:ind w:right="206"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按照中国人民银行编制的《金融机构碳核算技术指南（试行）》，参照GB/T 32150《工业企业温室气体排放核算和报告通则》的流程和要求，我行按照：1）确定碳排放核算边界；2）识别主要的二氧化碳源；3）确定核算方法；4）选择与收集碳排放活动数据；5）选择或测算排放因子；6）计算与汇总自身的碳排放量的流程开展自身运营过程的核算流程开展经营活动的碳排放测算。</w:t>
      </w:r>
    </w:p>
    <w:p w14:paraId="4D414E03">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按照《金融机构碳核算技术指南（试行）》指导思想，在数据可获得且碳排放量显著的情况下，金融机构可将其运行和活动带来的显著的间接碳排放（如交通、使用的产品、与使用的产品相联系的碳排放、大型活动等）纳入核算。</w:t>
      </w:r>
      <w:bookmarkStart w:id="12" w:name="page21"/>
      <w:bookmarkEnd w:id="12"/>
    </w:p>
    <w:p w14:paraId="22385A6F">
      <w:pPr>
        <w:keepNext w:val="0"/>
        <w:keepLines w:val="0"/>
        <w:pageBreakBefore w:val="0"/>
        <w:widowControl/>
        <w:kinsoku/>
        <w:wordWrap/>
        <w:overflowPunct/>
        <w:topLinePunct w:val="0"/>
        <w:autoSpaceDE/>
        <w:autoSpaceDN/>
        <w:bidi w:val="0"/>
        <w:adjustRightInd w:val="0"/>
        <w:snapToGrid w:val="0"/>
        <w:spacing w:after="0" w:line="560" w:lineRule="atLeas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（一）核算范围与排放源识别</w:t>
      </w:r>
    </w:p>
    <w:p w14:paraId="0CABEB63">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本行核算口径以总部机关及各支行网点、离行设备等固定/移动设备设施和与自身运营有关的供应链作为核算边界。</w:t>
      </w:r>
    </w:p>
    <w:p w14:paraId="7B25F455">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核算时间为202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年1月1日至202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年12月31日。</w:t>
      </w:r>
    </w:p>
    <w:p w14:paraId="039DE430">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按照核算范围划分，其自身运营碳排放维度的排放源包括如下领域：</w:t>
      </w:r>
    </w:p>
    <w:p w14:paraId="227CE2F9">
      <w:pPr>
        <w:keepNext w:val="0"/>
        <w:keepLines w:val="0"/>
        <w:pageBreakBefore w:val="0"/>
        <w:widowControl/>
        <w:kinsoku/>
        <w:wordWrap/>
        <w:overflowPunct/>
        <w:topLinePunct w:val="0"/>
        <w:autoSpaceDE/>
        <w:autoSpaceDN/>
        <w:bidi w:val="0"/>
        <w:adjustRightInd w:val="0"/>
        <w:snapToGrid w:val="0"/>
        <w:spacing w:after="0" w:line="560" w:lineRule="atLeas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1.范围一</w:t>
      </w:r>
    </w:p>
    <w:p w14:paraId="1C348876">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银行机构自身运营边界内所产生的直接排放，指核算边界内固定和移动燃烧设备中发生氧化燃烧过程产生的温室气体排放，包括：发电机组消耗的柴油，食堂消耗的天然气，食堂消耗的液化石油气，公务用车消耗的汽油、柴油。</w:t>
      </w:r>
    </w:p>
    <w:p w14:paraId="2324BB4A">
      <w:pPr>
        <w:keepNext w:val="0"/>
        <w:keepLines w:val="0"/>
        <w:pageBreakBefore w:val="0"/>
        <w:widowControl/>
        <w:kinsoku/>
        <w:wordWrap/>
        <w:overflowPunct/>
        <w:topLinePunct w:val="0"/>
        <w:autoSpaceDE/>
        <w:autoSpaceDN/>
        <w:bidi w:val="0"/>
        <w:adjustRightInd w:val="0"/>
        <w:snapToGrid w:val="0"/>
        <w:spacing w:after="0" w:line="560" w:lineRule="atLeas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2.范围二</w:t>
      </w:r>
    </w:p>
    <w:p w14:paraId="4EE05529">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银行机构自身运营边界内所产生的间接排放，指总部机关及各支行网点消耗外购电力所产生的二氧化碳排放，包括：公共机构照明、空调（新风）、电梯、办公设备、公务用车等消耗的电力，离行式 ATM 配套，助农终端等。</w:t>
      </w:r>
    </w:p>
    <w:p w14:paraId="2210F475">
      <w:pPr>
        <w:keepNext w:val="0"/>
        <w:keepLines w:val="0"/>
        <w:pageBreakBefore w:val="0"/>
        <w:widowControl/>
        <w:kinsoku/>
        <w:wordWrap/>
        <w:overflowPunct/>
        <w:topLinePunct w:val="0"/>
        <w:autoSpaceDE/>
        <w:autoSpaceDN/>
        <w:bidi w:val="0"/>
        <w:adjustRightInd w:val="0"/>
        <w:snapToGrid w:val="0"/>
        <w:spacing w:after="0" w:line="560" w:lineRule="atLeas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3.范围三</w:t>
      </w:r>
    </w:p>
    <w:p w14:paraId="633F2680">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银行机构自身运营相关的供应链端所产生的间接排放，指供应链端所产生的间接碳排放，包括：押解车辆外包运输消耗的汽油、柴油，垃圾分类处理产生的排放，日常办公消耗的 A3/A4纸张、合同用纸及凭证用纸，员工商务差旅涉及的乘坐高铁、飞机、自驾出行产生的排放，员工通勤消耗的汽油、柴油。</w:t>
      </w:r>
      <w:bookmarkStart w:id="13" w:name="page22"/>
      <w:bookmarkEnd w:id="13"/>
    </w:p>
    <w:p w14:paraId="61D85CEF">
      <w:pPr>
        <w:keepNext w:val="0"/>
        <w:keepLines w:val="0"/>
        <w:pageBreakBefore w:val="0"/>
        <w:kinsoku/>
        <w:wordWrap/>
        <w:overflowPunct/>
        <w:topLinePunct w:val="0"/>
        <w:autoSpaceDE/>
        <w:autoSpaceDN/>
        <w:bidi w:val="0"/>
        <w:spacing w:after="0" w:line="560" w:lineRule="atLeast"/>
        <w:ind w:firstLine="643" w:firstLineChars="200"/>
        <w:textAlignment w:val="auto"/>
        <w:rPr>
          <w:rFonts w:hint="eastAsia" w:ascii="楷体" w:hAnsi="楷体" w:eastAsia="楷体" w:cs="楷体"/>
          <w:color w:val="auto"/>
          <w:sz w:val="32"/>
          <w:szCs w:val="32"/>
        </w:rPr>
      </w:pPr>
      <w:r>
        <w:rPr>
          <w:rFonts w:hint="eastAsia" w:ascii="楷体" w:hAnsi="楷体" w:eastAsia="楷体" w:cs="楷体"/>
          <w:b/>
          <w:bCs/>
          <w:color w:val="auto"/>
          <w:sz w:val="32"/>
          <w:szCs w:val="32"/>
        </w:rPr>
        <w:t>（二）温室气体种类及 GWP 的确定</w:t>
      </w:r>
    </w:p>
    <w:p w14:paraId="60DDEBF8">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本报告所涉及温室气体包括二氧化碳（CO2）、甲烷（CH4)、氧化亚氮（N2O）。其中，甲烷（CH4)、氧化亚氮（N2O）的全球变暖潜势值（GWP）根据《省级温室气体清单编制指南》的规定分别确定为 25 和 298。</w:t>
      </w:r>
    </w:p>
    <w:p w14:paraId="621C0071">
      <w:pPr>
        <w:keepNext w:val="0"/>
        <w:keepLines w:val="0"/>
        <w:pageBreakBefore w:val="0"/>
        <w:kinsoku/>
        <w:wordWrap/>
        <w:overflowPunct/>
        <w:topLinePunct w:val="0"/>
        <w:autoSpaceDE/>
        <w:autoSpaceDN/>
        <w:bidi w:val="0"/>
        <w:spacing w:after="0" w:line="560" w:lineRule="atLeast"/>
        <w:ind w:firstLine="643" w:firstLineChars="200"/>
        <w:textAlignment w:val="auto"/>
        <w:rPr>
          <w:rFonts w:hint="eastAsia" w:ascii="楷体" w:hAnsi="楷体" w:eastAsia="楷体" w:cs="楷体"/>
          <w:color w:val="auto"/>
          <w:sz w:val="32"/>
          <w:szCs w:val="32"/>
        </w:rPr>
      </w:pPr>
      <w:r>
        <w:rPr>
          <w:rFonts w:hint="eastAsia" w:ascii="楷体" w:hAnsi="楷体" w:eastAsia="楷体" w:cs="楷体"/>
          <w:b/>
          <w:bCs/>
          <w:color w:val="auto"/>
          <w:sz w:val="32"/>
          <w:szCs w:val="32"/>
        </w:rPr>
        <w:t>（三）自身经营活动产生的温室气体排放与构成</w:t>
      </w:r>
    </w:p>
    <w:p w14:paraId="0B1E4881">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结合《湖南省金融机构环境信息披露试点工作方案》和《金融机构环境信息披露指南》要求，我行测算了202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年自身经营活动资源消耗情况和温室气体碳排放量，完成了《</w:t>
      </w:r>
      <w:r>
        <w:rPr>
          <w:rFonts w:hint="eastAsia" w:ascii="仿宋" w:hAnsi="仿宋" w:eastAsia="仿宋" w:cs="仿宋"/>
          <w:color w:val="auto"/>
          <w:sz w:val="32"/>
          <w:szCs w:val="32"/>
          <w:lang w:val="en-US" w:eastAsia="zh-CN"/>
        </w:rPr>
        <w:t>攸县农商银行</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年度温室气体排放报告》，结果如下：</w:t>
      </w:r>
    </w:p>
    <w:p w14:paraId="466C0CB8">
      <w:pPr>
        <w:keepNext w:val="0"/>
        <w:keepLines w:val="0"/>
        <w:pageBreakBefore w:val="0"/>
        <w:widowControl/>
        <w:kinsoku/>
        <w:wordWrap/>
        <w:overflowPunct/>
        <w:topLinePunct w:val="0"/>
        <w:autoSpaceDE/>
        <w:autoSpaceDN/>
        <w:bidi w:val="0"/>
        <w:adjustRightInd w:val="0"/>
        <w:snapToGrid w:val="0"/>
        <w:spacing w:after="0" w:line="560" w:lineRule="atLeast"/>
        <w:ind w:right="366"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年度自身运营温室气体排放总量（范围 1、范围 2 及范围 3）为</w:t>
      </w:r>
      <w:r>
        <w:rPr>
          <w:rFonts w:hint="eastAsia" w:ascii="仿宋" w:hAnsi="仿宋" w:eastAsia="仿宋" w:cs="仿宋"/>
          <w:color w:val="auto"/>
          <w:sz w:val="32"/>
          <w:szCs w:val="32"/>
          <w:lang w:val="en-US" w:eastAsia="zh-CN"/>
        </w:rPr>
        <w:t>2035.5</w:t>
      </w:r>
      <w:r>
        <w:rPr>
          <w:rFonts w:hint="eastAsia" w:ascii="仿宋" w:hAnsi="仿宋" w:eastAsia="仿宋" w:cs="仿宋"/>
          <w:color w:val="auto"/>
          <w:sz w:val="32"/>
          <w:szCs w:val="32"/>
        </w:rPr>
        <w:t>吨二氧化碳当量，按照员工</w:t>
      </w:r>
      <w:r>
        <w:rPr>
          <w:rFonts w:hint="eastAsia" w:ascii="仿宋" w:hAnsi="仿宋" w:eastAsia="仿宋" w:cs="仿宋"/>
          <w:color w:val="auto"/>
          <w:sz w:val="32"/>
          <w:szCs w:val="32"/>
          <w:lang w:val="en-US" w:eastAsia="zh-CN"/>
        </w:rPr>
        <w:t>(含返聘、工勤、派遣助理柜员)</w:t>
      </w:r>
      <w:r>
        <w:rPr>
          <w:rFonts w:hint="eastAsia" w:ascii="仿宋" w:hAnsi="仿宋" w:eastAsia="仿宋" w:cs="仿宋"/>
          <w:color w:val="auto"/>
          <w:sz w:val="32"/>
          <w:szCs w:val="32"/>
        </w:rPr>
        <w:t>总人数</w:t>
      </w:r>
      <w:r>
        <w:rPr>
          <w:rFonts w:hint="eastAsia" w:ascii="仿宋" w:hAnsi="仿宋" w:eastAsia="仿宋" w:cs="仿宋"/>
          <w:color w:val="auto"/>
          <w:sz w:val="32"/>
          <w:szCs w:val="32"/>
          <w:lang w:val="en-US" w:eastAsia="zh-CN"/>
        </w:rPr>
        <w:t>420</w:t>
      </w:r>
      <w:r>
        <w:rPr>
          <w:rFonts w:hint="eastAsia" w:ascii="仿宋" w:hAnsi="仿宋" w:eastAsia="仿宋" w:cs="仿宋"/>
          <w:color w:val="auto"/>
          <w:sz w:val="32"/>
          <w:szCs w:val="32"/>
        </w:rPr>
        <w:t>计算，人均温室气体排放</w:t>
      </w:r>
      <w:r>
        <w:rPr>
          <w:rFonts w:hint="eastAsia" w:ascii="仿宋" w:hAnsi="仿宋" w:eastAsia="仿宋" w:cs="仿宋"/>
          <w:color w:val="auto"/>
          <w:sz w:val="32"/>
          <w:szCs w:val="32"/>
          <w:lang w:val="en-US" w:eastAsia="zh-CN"/>
        </w:rPr>
        <w:t>48.9</w:t>
      </w:r>
      <w:r>
        <w:rPr>
          <w:rFonts w:hint="eastAsia" w:ascii="仿宋" w:hAnsi="仿宋" w:eastAsia="仿宋" w:cs="仿宋"/>
          <w:color w:val="auto"/>
          <w:sz w:val="32"/>
          <w:szCs w:val="32"/>
        </w:rPr>
        <w:t>吨二氧化碳当量。</w:t>
      </w:r>
    </w:p>
    <w:p w14:paraId="2301A13D">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其中，营业、办公所消耗电力的量为2</w:t>
      </w:r>
      <w:r>
        <w:rPr>
          <w:rFonts w:hint="eastAsia" w:ascii="仿宋" w:hAnsi="仿宋" w:eastAsia="仿宋" w:cs="仿宋"/>
          <w:color w:val="auto"/>
          <w:sz w:val="32"/>
          <w:szCs w:val="32"/>
          <w:lang w:val="en-US" w:eastAsia="zh-CN"/>
        </w:rPr>
        <w:t>506</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兆瓦时，产生温室气体排放</w:t>
      </w:r>
      <w:r>
        <w:rPr>
          <w:rFonts w:hint="eastAsia" w:ascii="仿宋" w:hAnsi="仿宋" w:eastAsia="仿宋" w:cs="仿宋"/>
          <w:color w:val="auto"/>
          <w:sz w:val="32"/>
          <w:szCs w:val="32"/>
          <w:lang w:val="en-US" w:eastAsia="zh-CN"/>
        </w:rPr>
        <w:t>1365.06</w:t>
      </w:r>
      <w:r>
        <w:rPr>
          <w:rFonts w:hint="eastAsia" w:ascii="仿宋" w:hAnsi="仿宋" w:eastAsia="仿宋" w:cs="仿宋"/>
          <w:color w:val="auto"/>
          <w:sz w:val="32"/>
          <w:szCs w:val="32"/>
        </w:rPr>
        <w:t>吨二氧化碳当量；营业、办公所消耗的燃气量为</w:t>
      </w:r>
      <w:r>
        <w:rPr>
          <w:rFonts w:hint="eastAsia" w:ascii="仿宋" w:hAnsi="仿宋" w:eastAsia="仿宋" w:cs="仿宋"/>
          <w:color w:val="auto"/>
          <w:sz w:val="32"/>
          <w:szCs w:val="32"/>
          <w:lang w:val="en-US" w:eastAsia="zh-CN"/>
        </w:rPr>
        <w:t>7722.5</w:t>
      </w:r>
      <w:r>
        <w:rPr>
          <w:rFonts w:hint="eastAsia" w:ascii="仿宋" w:hAnsi="仿宋" w:eastAsia="仿宋" w:cs="仿宋"/>
          <w:color w:val="auto"/>
          <w:sz w:val="32"/>
          <w:szCs w:val="32"/>
        </w:rPr>
        <w:t>标准立方米，产生温室气体排放</w:t>
      </w:r>
      <w:r>
        <w:rPr>
          <w:rFonts w:hint="eastAsia" w:ascii="仿宋" w:hAnsi="仿宋" w:eastAsia="仿宋" w:cs="仿宋"/>
          <w:color w:val="auto"/>
          <w:sz w:val="32"/>
          <w:szCs w:val="32"/>
          <w:lang w:val="en-US" w:eastAsia="zh-CN"/>
        </w:rPr>
        <w:t>179.25</w:t>
      </w:r>
      <w:r>
        <w:rPr>
          <w:rFonts w:hint="eastAsia" w:ascii="仿宋" w:hAnsi="仿宋" w:eastAsia="仿宋" w:cs="仿宋"/>
          <w:color w:val="auto"/>
          <w:sz w:val="32"/>
          <w:szCs w:val="32"/>
        </w:rPr>
        <w:t>吨二氧化碳当量；自有交通运输工具消耗的汽油量为</w:t>
      </w:r>
      <w:r>
        <w:rPr>
          <w:rFonts w:hint="eastAsia" w:ascii="仿宋" w:hAnsi="仿宋" w:eastAsia="仿宋" w:cs="仿宋"/>
          <w:color w:val="auto"/>
          <w:sz w:val="32"/>
          <w:szCs w:val="32"/>
          <w:lang w:val="en-US" w:eastAsia="zh-CN"/>
        </w:rPr>
        <w:t>68000</w:t>
      </w:r>
      <w:r>
        <w:rPr>
          <w:rFonts w:hint="eastAsia" w:ascii="仿宋" w:hAnsi="仿宋" w:eastAsia="仿宋" w:cs="仿宋"/>
          <w:color w:val="auto"/>
          <w:sz w:val="32"/>
          <w:szCs w:val="32"/>
        </w:rPr>
        <w:t>升，产生温室气体排放</w:t>
      </w:r>
      <w:r>
        <w:rPr>
          <w:rFonts w:hint="eastAsia" w:ascii="仿宋" w:hAnsi="仿宋" w:eastAsia="仿宋" w:cs="仿宋"/>
          <w:color w:val="auto"/>
          <w:sz w:val="32"/>
          <w:szCs w:val="32"/>
          <w:lang w:val="en-US" w:eastAsia="zh-CN"/>
        </w:rPr>
        <w:t>156.04</w:t>
      </w:r>
      <w:r>
        <w:rPr>
          <w:rFonts w:hint="eastAsia" w:ascii="仿宋" w:hAnsi="仿宋" w:eastAsia="仿宋" w:cs="仿宋"/>
          <w:color w:val="auto"/>
          <w:sz w:val="32"/>
          <w:szCs w:val="32"/>
        </w:rPr>
        <w:t>吨二氧化碳当量；外包运输产生排放</w:t>
      </w:r>
      <w:r>
        <w:rPr>
          <w:rFonts w:hint="eastAsia" w:ascii="仿宋" w:hAnsi="仿宋" w:eastAsia="仿宋" w:cs="仿宋"/>
          <w:color w:val="auto"/>
          <w:sz w:val="32"/>
          <w:szCs w:val="32"/>
          <w:lang w:val="en-US" w:eastAsia="zh-CN"/>
        </w:rPr>
        <w:t>64.76</w:t>
      </w:r>
      <w:r>
        <w:rPr>
          <w:rFonts w:hint="eastAsia" w:ascii="仿宋" w:hAnsi="仿宋" w:eastAsia="仿宋" w:cs="仿宋"/>
          <w:color w:val="auto"/>
          <w:sz w:val="32"/>
          <w:szCs w:val="32"/>
        </w:rPr>
        <w:t>吨二氧化碳当量；员工通勤产生的温室气体排放量</w:t>
      </w:r>
      <w:r>
        <w:rPr>
          <w:rFonts w:hint="eastAsia" w:ascii="仿宋" w:hAnsi="仿宋" w:eastAsia="仿宋" w:cs="仿宋"/>
          <w:color w:val="auto"/>
          <w:sz w:val="32"/>
          <w:szCs w:val="32"/>
          <w:lang w:val="en-US" w:eastAsia="zh-CN"/>
        </w:rPr>
        <w:t>463.9</w:t>
      </w:r>
      <w:r>
        <w:rPr>
          <w:rFonts w:hint="eastAsia" w:ascii="仿宋" w:hAnsi="仿宋" w:eastAsia="仿宋" w:cs="仿宋"/>
          <w:color w:val="auto"/>
          <w:sz w:val="32"/>
          <w:szCs w:val="32"/>
        </w:rPr>
        <w:t>吨二氧化碳当量；员工商务差旅产生的温室气体排放量</w:t>
      </w:r>
      <w:r>
        <w:rPr>
          <w:rFonts w:hint="eastAsia" w:ascii="仿宋" w:hAnsi="仿宋" w:eastAsia="仿宋" w:cs="仿宋"/>
          <w:color w:val="auto"/>
          <w:sz w:val="32"/>
          <w:szCs w:val="32"/>
          <w:lang w:val="en-US" w:eastAsia="zh-CN"/>
        </w:rPr>
        <w:t>160.1</w:t>
      </w:r>
      <w:r>
        <w:rPr>
          <w:rFonts w:hint="eastAsia" w:ascii="仿宋" w:hAnsi="仿宋" w:eastAsia="仿宋" w:cs="仿宋"/>
          <w:color w:val="auto"/>
          <w:sz w:val="32"/>
          <w:szCs w:val="32"/>
        </w:rPr>
        <w:t>吨二氧化碳当量，营业、办公所消耗的纸张</w:t>
      </w:r>
      <w:r>
        <w:rPr>
          <w:rFonts w:hint="eastAsia" w:ascii="仿宋" w:hAnsi="仿宋" w:eastAsia="仿宋" w:cs="仿宋"/>
          <w:color w:val="auto"/>
          <w:sz w:val="32"/>
          <w:szCs w:val="32"/>
          <w:lang w:val="en-US" w:eastAsia="zh-CN"/>
        </w:rPr>
        <w:t>14278</w:t>
      </w:r>
      <w:r>
        <w:rPr>
          <w:rFonts w:hint="eastAsia" w:ascii="仿宋" w:hAnsi="仿宋" w:eastAsia="仿宋" w:cs="仿宋"/>
          <w:color w:val="auto"/>
          <w:sz w:val="32"/>
          <w:szCs w:val="32"/>
        </w:rPr>
        <w:t>Kg，产生温室气体排放</w:t>
      </w:r>
      <w:r>
        <w:rPr>
          <w:rFonts w:hint="eastAsia" w:ascii="仿宋" w:hAnsi="仿宋" w:eastAsia="仿宋" w:cs="仿宋"/>
          <w:color w:val="auto"/>
          <w:sz w:val="32"/>
          <w:szCs w:val="32"/>
          <w:lang w:val="en-US" w:eastAsia="zh-CN"/>
        </w:rPr>
        <w:t>13.1</w:t>
      </w:r>
      <w:r>
        <w:rPr>
          <w:rFonts w:hint="eastAsia" w:ascii="仿宋" w:hAnsi="仿宋" w:eastAsia="仿宋" w:cs="仿宋"/>
          <w:color w:val="auto"/>
          <w:sz w:val="32"/>
          <w:szCs w:val="32"/>
        </w:rPr>
        <w:t>吨二氧化碳当量。</w:t>
      </w:r>
    </w:p>
    <w:p w14:paraId="2F8295A9">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其中，自身运营边界内所产生的间接排放总量（范围 2）占比最高，为</w:t>
      </w:r>
      <w:r>
        <w:rPr>
          <w:rFonts w:hint="eastAsia" w:ascii="仿宋" w:hAnsi="仿宋" w:eastAsia="仿宋" w:cs="仿宋"/>
          <w:color w:val="auto"/>
          <w:sz w:val="32"/>
          <w:szCs w:val="32"/>
          <w:lang w:val="en-US" w:eastAsia="zh-CN"/>
        </w:rPr>
        <w:t>1185.2</w:t>
      </w:r>
      <w:r>
        <w:rPr>
          <w:rFonts w:hint="eastAsia" w:ascii="仿宋" w:hAnsi="仿宋" w:eastAsia="仿宋" w:cs="仿宋"/>
          <w:color w:val="auto"/>
          <w:sz w:val="32"/>
          <w:szCs w:val="32"/>
        </w:rPr>
        <w:t>吨二氧化碳当量。</w:t>
      </w:r>
    </w:p>
    <w:p w14:paraId="7C493C26">
      <w:pPr>
        <w:keepNext w:val="0"/>
        <w:keepLines w:val="0"/>
        <w:pageBreakBefore w:val="0"/>
        <w:kinsoku/>
        <w:wordWrap/>
        <w:overflowPunct/>
        <w:topLinePunct w:val="0"/>
        <w:autoSpaceDE/>
        <w:autoSpaceDN/>
        <w:bidi w:val="0"/>
        <w:spacing w:after="0" w:line="560" w:lineRule="atLeast"/>
        <w:textAlignment w:val="auto"/>
        <w:rPr>
          <w:rFonts w:hint="eastAsia" w:ascii="仿宋" w:hAnsi="仿宋" w:eastAsia="仿宋" w:cs="仿宋"/>
          <w:color w:val="auto"/>
          <w:sz w:val="32"/>
          <w:szCs w:val="32"/>
        </w:rPr>
      </w:pPr>
    </w:p>
    <w:p w14:paraId="5C716042">
      <w:pPr>
        <w:keepNext w:val="0"/>
        <w:keepLines w:val="0"/>
        <w:pageBreakBefore w:val="0"/>
        <w:kinsoku/>
        <w:wordWrap/>
        <w:overflowPunct/>
        <w:topLinePunct w:val="0"/>
        <w:autoSpaceDE/>
        <w:autoSpaceDN/>
        <w:bidi w:val="0"/>
        <w:spacing w:after="0" w:line="560" w:lineRule="atLeas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表 7-1 </w:t>
      </w:r>
      <w:r>
        <w:rPr>
          <w:rFonts w:hint="eastAsia" w:ascii="仿宋" w:hAnsi="仿宋" w:eastAsia="仿宋" w:cs="仿宋"/>
          <w:color w:val="auto"/>
          <w:sz w:val="32"/>
          <w:szCs w:val="32"/>
          <w:lang w:eastAsia="zh-CN"/>
        </w:rPr>
        <w:t>攸县</w:t>
      </w:r>
      <w:r>
        <w:rPr>
          <w:rFonts w:hint="eastAsia" w:ascii="仿宋" w:hAnsi="仿宋" w:eastAsia="仿宋" w:cs="仿宋"/>
          <w:color w:val="auto"/>
          <w:sz w:val="32"/>
          <w:szCs w:val="32"/>
        </w:rPr>
        <w:t>农村商业银行 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年度自身运营温室气体排放总量构成</w:t>
      </w:r>
    </w:p>
    <w:p w14:paraId="2C7D5DBE">
      <w:pPr>
        <w:keepNext w:val="0"/>
        <w:keepLines w:val="0"/>
        <w:pageBreakBefore w:val="0"/>
        <w:kinsoku/>
        <w:wordWrap/>
        <w:overflowPunct/>
        <w:topLinePunct w:val="0"/>
        <w:autoSpaceDE/>
        <w:autoSpaceDN/>
        <w:bidi w:val="0"/>
        <w:spacing w:after="0" w:line="560" w:lineRule="atLeast"/>
        <w:textAlignment w:val="auto"/>
        <w:rPr>
          <w:rFonts w:hint="eastAsia" w:ascii="仿宋" w:hAnsi="仿宋" w:eastAsia="仿宋" w:cs="仿宋"/>
          <w:color w:val="auto"/>
          <w:sz w:val="32"/>
          <w:szCs w:val="32"/>
        </w:rPr>
      </w:pPr>
    </w:p>
    <w:tbl>
      <w:tblPr>
        <w:tblStyle w:val="3"/>
        <w:tblW w:w="0" w:type="auto"/>
        <w:tblInd w:w="10" w:type="dxa"/>
        <w:tblLayout w:type="fixed"/>
        <w:tblCellMar>
          <w:top w:w="0" w:type="dxa"/>
          <w:left w:w="0" w:type="dxa"/>
          <w:bottom w:w="0" w:type="dxa"/>
          <w:right w:w="0" w:type="dxa"/>
        </w:tblCellMar>
      </w:tblPr>
      <w:tblGrid>
        <w:gridCol w:w="1700"/>
        <w:gridCol w:w="2860"/>
        <w:gridCol w:w="1820"/>
        <w:gridCol w:w="3080"/>
        <w:gridCol w:w="360"/>
      </w:tblGrid>
      <w:tr w14:paraId="47A2795E">
        <w:tblPrEx>
          <w:tblCellMar>
            <w:top w:w="0" w:type="dxa"/>
            <w:left w:w="0" w:type="dxa"/>
            <w:bottom w:w="0" w:type="dxa"/>
            <w:right w:w="0" w:type="dxa"/>
          </w:tblCellMar>
        </w:tblPrEx>
        <w:trPr>
          <w:trHeight w:val="345" w:hRule="atLeast"/>
        </w:trPr>
        <w:tc>
          <w:tcPr>
            <w:tcW w:w="1700" w:type="dxa"/>
            <w:vMerge w:val="restart"/>
            <w:tcBorders>
              <w:top w:val="single" w:color="auto" w:sz="8" w:space="0"/>
              <w:left w:val="single" w:color="auto" w:sz="8" w:space="0"/>
              <w:right w:val="single" w:color="auto" w:sz="8" w:space="0"/>
            </w:tcBorders>
            <w:shd w:val="clear" w:color="auto" w:fill="F2F2F2"/>
            <w:vAlign w:val="bottom"/>
          </w:tcPr>
          <w:p w14:paraId="3A18D6E7">
            <w:pPr>
              <w:keepNext w:val="0"/>
              <w:keepLines w:val="0"/>
              <w:pageBreakBefore w:val="0"/>
              <w:kinsoku/>
              <w:wordWrap/>
              <w:overflowPunct/>
              <w:topLinePunct w:val="0"/>
              <w:autoSpaceDE/>
              <w:autoSpaceDN/>
              <w:bidi w:val="0"/>
              <w:spacing w:after="0" w:line="560" w:lineRule="atLeast"/>
              <w:jc w:val="center"/>
              <w:textAlignment w:val="auto"/>
              <w:rPr>
                <w:rFonts w:hint="eastAsia" w:ascii="仿宋" w:hAnsi="仿宋" w:eastAsia="仿宋" w:cs="仿宋"/>
                <w:color w:val="auto"/>
                <w:sz w:val="24"/>
                <w:szCs w:val="24"/>
              </w:rPr>
            </w:pPr>
            <w:r>
              <w:rPr>
                <w:rFonts w:hint="eastAsia" w:ascii="仿宋" w:hAnsi="仿宋" w:eastAsia="仿宋" w:cs="仿宋"/>
                <w:b/>
                <w:bCs/>
                <w:color w:val="auto"/>
                <w:w w:val="99"/>
                <w:sz w:val="24"/>
                <w:szCs w:val="24"/>
              </w:rPr>
              <w:t>范围</w:t>
            </w:r>
          </w:p>
        </w:tc>
        <w:tc>
          <w:tcPr>
            <w:tcW w:w="2860" w:type="dxa"/>
            <w:tcBorders>
              <w:top w:val="single" w:color="auto" w:sz="8" w:space="0"/>
              <w:right w:val="single" w:color="auto" w:sz="8" w:space="0"/>
            </w:tcBorders>
            <w:shd w:val="clear" w:color="auto" w:fill="F2F2F2"/>
            <w:vAlign w:val="bottom"/>
          </w:tcPr>
          <w:p w14:paraId="33715768">
            <w:pPr>
              <w:keepNext w:val="0"/>
              <w:keepLines w:val="0"/>
              <w:pageBreakBefore w:val="0"/>
              <w:kinsoku/>
              <w:wordWrap/>
              <w:overflowPunct/>
              <w:topLinePunct w:val="0"/>
              <w:autoSpaceDE/>
              <w:autoSpaceDN/>
              <w:bidi w:val="0"/>
              <w:spacing w:after="0" w:line="560" w:lineRule="atLeast"/>
              <w:jc w:val="center"/>
              <w:textAlignment w:val="auto"/>
              <w:rPr>
                <w:rFonts w:hint="eastAsia" w:ascii="仿宋" w:hAnsi="仿宋" w:eastAsia="仿宋" w:cs="仿宋"/>
                <w:color w:val="auto"/>
                <w:sz w:val="24"/>
                <w:szCs w:val="24"/>
              </w:rPr>
            </w:pPr>
            <w:r>
              <w:rPr>
                <w:rFonts w:hint="eastAsia" w:ascii="仿宋" w:hAnsi="仿宋" w:eastAsia="仿宋" w:cs="仿宋"/>
                <w:b/>
                <w:bCs/>
                <w:color w:val="auto"/>
                <w:w w:val="99"/>
                <w:sz w:val="24"/>
                <w:szCs w:val="24"/>
              </w:rPr>
              <w:t>排放量</w:t>
            </w:r>
          </w:p>
        </w:tc>
        <w:tc>
          <w:tcPr>
            <w:tcW w:w="1820" w:type="dxa"/>
            <w:vMerge w:val="restart"/>
            <w:tcBorders>
              <w:top w:val="single" w:color="auto" w:sz="8" w:space="0"/>
              <w:right w:val="single" w:color="auto" w:sz="8" w:space="0"/>
            </w:tcBorders>
            <w:shd w:val="clear" w:color="auto" w:fill="F2F2F2"/>
            <w:vAlign w:val="bottom"/>
          </w:tcPr>
          <w:p w14:paraId="1EC874F3">
            <w:pPr>
              <w:keepNext w:val="0"/>
              <w:keepLines w:val="0"/>
              <w:pageBreakBefore w:val="0"/>
              <w:kinsoku/>
              <w:wordWrap/>
              <w:overflowPunct/>
              <w:topLinePunct w:val="0"/>
              <w:autoSpaceDE/>
              <w:autoSpaceDN/>
              <w:bidi w:val="0"/>
              <w:spacing w:after="0" w:line="560" w:lineRule="atLeast"/>
              <w:jc w:val="center"/>
              <w:textAlignment w:val="auto"/>
              <w:rPr>
                <w:rFonts w:hint="eastAsia" w:ascii="仿宋" w:hAnsi="仿宋" w:eastAsia="仿宋" w:cs="仿宋"/>
                <w:color w:val="auto"/>
                <w:sz w:val="24"/>
                <w:szCs w:val="24"/>
              </w:rPr>
            </w:pPr>
            <w:r>
              <w:rPr>
                <w:rFonts w:hint="eastAsia" w:ascii="仿宋" w:hAnsi="仿宋" w:eastAsia="仿宋" w:cs="仿宋"/>
                <w:b/>
                <w:bCs/>
                <w:color w:val="auto"/>
                <w:w w:val="99"/>
                <w:sz w:val="24"/>
                <w:szCs w:val="24"/>
              </w:rPr>
              <w:t>占比</w:t>
            </w:r>
          </w:p>
        </w:tc>
        <w:tc>
          <w:tcPr>
            <w:tcW w:w="3080" w:type="dxa"/>
            <w:tcBorders>
              <w:top w:val="single" w:color="auto" w:sz="8" w:space="0"/>
              <w:right w:val="single" w:color="auto" w:sz="8" w:space="0"/>
            </w:tcBorders>
            <w:shd w:val="clear" w:color="auto" w:fill="F2F2F2"/>
            <w:vAlign w:val="bottom"/>
          </w:tcPr>
          <w:p w14:paraId="6BB0366E">
            <w:pPr>
              <w:keepNext w:val="0"/>
              <w:keepLines w:val="0"/>
              <w:pageBreakBefore w:val="0"/>
              <w:kinsoku/>
              <w:wordWrap/>
              <w:overflowPunct/>
              <w:topLinePunct w:val="0"/>
              <w:autoSpaceDE/>
              <w:autoSpaceDN/>
              <w:bidi w:val="0"/>
              <w:spacing w:after="0" w:line="560" w:lineRule="atLeast"/>
              <w:jc w:val="center"/>
              <w:textAlignment w:val="auto"/>
              <w:rPr>
                <w:rFonts w:hint="eastAsia" w:ascii="仿宋" w:hAnsi="仿宋" w:eastAsia="仿宋" w:cs="仿宋"/>
                <w:color w:val="auto"/>
                <w:sz w:val="24"/>
                <w:szCs w:val="24"/>
              </w:rPr>
            </w:pPr>
            <w:r>
              <w:rPr>
                <w:rFonts w:hint="eastAsia" w:ascii="仿宋" w:hAnsi="仿宋" w:eastAsia="仿宋" w:cs="仿宋"/>
                <w:b/>
                <w:bCs/>
                <w:color w:val="auto"/>
                <w:w w:val="99"/>
                <w:sz w:val="24"/>
                <w:szCs w:val="24"/>
              </w:rPr>
              <w:t>人均排放量</w:t>
            </w:r>
          </w:p>
        </w:tc>
        <w:tc>
          <w:tcPr>
            <w:tcW w:w="0" w:type="dxa"/>
            <w:vAlign w:val="bottom"/>
          </w:tcPr>
          <w:p w14:paraId="2E3B7550">
            <w:pPr>
              <w:keepNext w:val="0"/>
              <w:keepLines w:val="0"/>
              <w:pageBreakBefore w:val="0"/>
              <w:kinsoku/>
              <w:wordWrap/>
              <w:overflowPunct/>
              <w:topLinePunct w:val="0"/>
              <w:autoSpaceDE/>
              <w:autoSpaceDN/>
              <w:bidi w:val="0"/>
              <w:spacing w:after="0" w:line="560" w:lineRule="atLeast"/>
              <w:textAlignment w:val="auto"/>
              <w:rPr>
                <w:rFonts w:hint="eastAsia" w:ascii="仿宋" w:hAnsi="仿宋" w:eastAsia="仿宋" w:cs="仿宋"/>
                <w:color w:val="auto"/>
                <w:sz w:val="24"/>
                <w:szCs w:val="24"/>
              </w:rPr>
            </w:pPr>
          </w:p>
        </w:tc>
      </w:tr>
      <w:tr w14:paraId="0CAF96D1">
        <w:tblPrEx>
          <w:tblCellMar>
            <w:top w:w="0" w:type="dxa"/>
            <w:left w:w="0" w:type="dxa"/>
            <w:bottom w:w="0" w:type="dxa"/>
            <w:right w:w="0" w:type="dxa"/>
          </w:tblCellMar>
        </w:tblPrEx>
        <w:trPr>
          <w:trHeight w:val="180" w:hRule="atLeast"/>
        </w:trPr>
        <w:tc>
          <w:tcPr>
            <w:tcW w:w="1700" w:type="dxa"/>
            <w:vMerge w:val="continue"/>
            <w:tcBorders>
              <w:left w:val="single" w:color="auto" w:sz="8" w:space="0"/>
              <w:right w:val="single" w:color="auto" w:sz="8" w:space="0"/>
            </w:tcBorders>
            <w:shd w:val="clear" w:color="auto" w:fill="F2F2F2"/>
            <w:vAlign w:val="bottom"/>
          </w:tcPr>
          <w:p w14:paraId="46867A31">
            <w:pPr>
              <w:keepNext w:val="0"/>
              <w:keepLines w:val="0"/>
              <w:pageBreakBefore w:val="0"/>
              <w:kinsoku/>
              <w:wordWrap/>
              <w:overflowPunct/>
              <w:topLinePunct w:val="0"/>
              <w:autoSpaceDE/>
              <w:autoSpaceDN/>
              <w:bidi w:val="0"/>
              <w:spacing w:after="0" w:line="560" w:lineRule="atLeast"/>
              <w:textAlignment w:val="auto"/>
              <w:rPr>
                <w:rFonts w:hint="eastAsia" w:ascii="仿宋" w:hAnsi="仿宋" w:eastAsia="仿宋" w:cs="仿宋"/>
                <w:color w:val="auto"/>
                <w:sz w:val="24"/>
                <w:szCs w:val="24"/>
              </w:rPr>
            </w:pPr>
          </w:p>
        </w:tc>
        <w:tc>
          <w:tcPr>
            <w:tcW w:w="2860" w:type="dxa"/>
            <w:vMerge w:val="restart"/>
            <w:tcBorders>
              <w:right w:val="single" w:color="auto" w:sz="8" w:space="0"/>
            </w:tcBorders>
            <w:shd w:val="clear" w:color="auto" w:fill="F2F2F2"/>
            <w:vAlign w:val="bottom"/>
          </w:tcPr>
          <w:p w14:paraId="00221127">
            <w:pPr>
              <w:keepNext w:val="0"/>
              <w:keepLines w:val="0"/>
              <w:pageBreakBefore w:val="0"/>
              <w:kinsoku/>
              <w:wordWrap/>
              <w:overflowPunct/>
              <w:topLinePunct w:val="0"/>
              <w:autoSpaceDE/>
              <w:autoSpaceDN/>
              <w:bidi w:val="0"/>
              <w:spacing w:after="0" w:line="560" w:lineRule="atLeast"/>
              <w:jc w:val="center"/>
              <w:textAlignment w:val="auto"/>
              <w:rPr>
                <w:rFonts w:hint="eastAsia" w:ascii="仿宋" w:hAnsi="仿宋" w:eastAsia="仿宋" w:cs="仿宋"/>
                <w:color w:val="auto"/>
                <w:sz w:val="24"/>
                <w:szCs w:val="24"/>
              </w:rPr>
            </w:pPr>
            <w:r>
              <w:rPr>
                <w:rFonts w:hint="eastAsia" w:ascii="仿宋" w:hAnsi="仿宋" w:eastAsia="仿宋" w:cs="仿宋"/>
                <w:b/>
                <w:bCs/>
                <w:color w:val="auto"/>
                <w:w w:val="99"/>
                <w:sz w:val="24"/>
                <w:szCs w:val="24"/>
              </w:rPr>
              <w:t>（</w:t>
            </w:r>
            <w:r>
              <w:rPr>
                <w:rFonts w:hint="eastAsia" w:ascii="仿宋" w:hAnsi="仿宋" w:eastAsia="仿宋" w:cs="仿宋"/>
                <w:color w:val="auto"/>
                <w:w w:val="99"/>
                <w:sz w:val="24"/>
                <w:szCs w:val="24"/>
              </w:rPr>
              <w:t>吨二氧化碳当量</w:t>
            </w:r>
            <w:r>
              <w:rPr>
                <w:rFonts w:hint="eastAsia" w:ascii="仿宋" w:hAnsi="仿宋" w:eastAsia="仿宋" w:cs="仿宋"/>
                <w:b/>
                <w:bCs/>
                <w:color w:val="auto"/>
                <w:w w:val="99"/>
                <w:sz w:val="24"/>
                <w:szCs w:val="24"/>
              </w:rPr>
              <w:t>）</w:t>
            </w:r>
          </w:p>
        </w:tc>
        <w:tc>
          <w:tcPr>
            <w:tcW w:w="1820" w:type="dxa"/>
            <w:vMerge w:val="continue"/>
            <w:tcBorders>
              <w:right w:val="single" w:color="auto" w:sz="8" w:space="0"/>
            </w:tcBorders>
            <w:shd w:val="clear" w:color="auto" w:fill="F2F2F2"/>
            <w:vAlign w:val="bottom"/>
          </w:tcPr>
          <w:p w14:paraId="05267482">
            <w:pPr>
              <w:keepNext w:val="0"/>
              <w:keepLines w:val="0"/>
              <w:pageBreakBefore w:val="0"/>
              <w:kinsoku/>
              <w:wordWrap/>
              <w:overflowPunct/>
              <w:topLinePunct w:val="0"/>
              <w:autoSpaceDE/>
              <w:autoSpaceDN/>
              <w:bidi w:val="0"/>
              <w:spacing w:after="0" w:line="560" w:lineRule="atLeast"/>
              <w:textAlignment w:val="auto"/>
              <w:rPr>
                <w:rFonts w:hint="eastAsia" w:ascii="仿宋" w:hAnsi="仿宋" w:eastAsia="仿宋" w:cs="仿宋"/>
                <w:color w:val="auto"/>
                <w:sz w:val="24"/>
                <w:szCs w:val="24"/>
              </w:rPr>
            </w:pPr>
          </w:p>
        </w:tc>
        <w:tc>
          <w:tcPr>
            <w:tcW w:w="3080" w:type="dxa"/>
            <w:vMerge w:val="restart"/>
            <w:tcBorders>
              <w:right w:val="single" w:color="auto" w:sz="8" w:space="0"/>
            </w:tcBorders>
            <w:shd w:val="clear" w:color="auto" w:fill="F2F2F2"/>
            <w:vAlign w:val="bottom"/>
          </w:tcPr>
          <w:p w14:paraId="732008B8">
            <w:pPr>
              <w:keepNext w:val="0"/>
              <w:keepLines w:val="0"/>
              <w:pageBreakBefore w:val="0"/>
              <w:kinsoku/>
              <w:wordWrap/>
              <w:overflowPunct/>
              <w:topLinePunct w:val="0"/>
              <w:autoSpaceDE/>
              <w:autoSpaceDN/>
              <w:bidi w:val="0"/>
              <w:spacing w:after="0" w:line="560" w:lineRule="atLeast"/>
              <w:jc w:val="center"/>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w:t>
            </w:r>
            <w:r>
              <w:rPr>
                <w:rFonts w:hint="eastAsia" w:ascii="仿宋" w:hAnsi="仿宋" w:eastAsia="仿宋" w:cs="仿宋"/>
                <w:color w:val="auto"/>
                <w:sz w:val="24"/>
                <w:szCs w:val="24"/>
              </w:rPr>
              <w:t>吨二氧化碳当量/人</w:t>
            </w:r>
            <w:r>
              <w:rPr>
                <w:rFonts w:hint="eastAsia" w:ascii="仿宋" w:hAnsi="仿宋" w:eastAsia="仿宋" w:cs="仿宋"/>
                <w:b/>
                <w:bCs/>
                <w:color w:val="auto"/>
                <w:sz w:val="24"/>
                <w:szCs w:val="24"/>
              </w:rPr>
              <w:t>）</w:t>
            </w:r>
          </w:p>
        </w:tc>
        <w:tc>
          <w:tcPr>
            <w:tcW w:w="0" w:type="dxa"/>
            <w:vAlign w:val="bottom"/>
          </w:tcPr>
          <w:p w14:paraId="3DFC77A1">
            <w:pPr>
              <w:keepNext w:val="0"/>
              <w:keepLines w:val="0"/>
              <w:pageBreakBefore w:val="0"/>
              <w:kinsoku/>
              <w:wordWrap/>
              <w:overflowPunct/>
              <w:topLinePunct w:val="0"/>
              <w:autoSpaceDE/>
              <w:autoSpaceDN/>
              <w:bidi w:val="0"/>
              <w:spacing w:after="0" w:line="560" w:lineRule="atLeast"/>
              <w:textAlignment w:val="auto"/>
              <w:rPr>
                <w:rFonts w:hint="eastAsia" w:ascii="仿宋" w:hAnsi="仿宋" w:eastAsia="仿宋" w:cs="仿宋"/>
                <w:color w:val="auto"/>
                <w:sz w:val="24"/>
                <w:szCs w:val="24"/>
              </w:rPr>
            </w:pPr>
          </w:p>
        </w:tc>
      </w:tr>
      <w:tr w14:paraId="78080DF6">
        <w:tblPrEx>
          <w:tblCellMar>
            <w:top w:w="0" w:type="dxa"/>
            <w:left w:w="0" w:type="dxa"/>
            <w:bottom w:w="0" w:type="dxa"/>
            <w:right w:w="0" w:type="dxa"/>
          </w:tblCellMar>
        </w:tblPrEx>
        <w:trPr>
          <w:trHeight w:val="216" w:hRule="atLeast"/>
        </w:trPr>
        <w:tc>
          <w:tcPr>
            <w:tcW w:w="1700" w:type="dxa"/>
            <w:tcBorders>
              <w:left w:val="single" w:color="auto" w:sz="8" w:space="0"/>
              <w:bottom w:val="single" w:color="auto" w:sz="8" w:space="0"/>
              <w:right w:val="single" w:color="auto" w:sz="8" w:space="0"/>
            </w:tcBorders>
            <w:shd w:val="clear" w:color="auto" w:fill="F2F2F2"/>
            <w:vAlign w:val="bottom"/>
          </w:tcPr>
          <w:p w14:paraId="654AFFA6">
            <w:pPr>
              <w:keepNext w:val="0"/>
              <w:keepLines w:val="0"/>
              <w:pageBreakBefore w:val="0"/>
              <w:kinsoku/>
              <w:wordWrap/>
              <w:overflowPunct/>
              <w:topLinePunct w:val="0"/>
              <w:autoSpaceDE/>
              <w:autoSpaceDN/>
              <w:bidi w:val="0"/>
              <w:spacing w:after="0" w:line="560" w:lineRule="atLeast"/>
              <w:textAlignment w:val="auto"/>
              <w:rPr>
                <w:rFonts w:hint="eastAsia" w:ascii="仿宋" w:hAnsi="仿宋" w:eastAsia="仿宋" w:cs="仿宋"/>
                <w:color w:val="auto"/>
                <w:sz w:val="24"/>
                <w:szCs w:val="24"/>
              </w:rPr>
            </w:pPr>
          </w:p>
        </w:tc>
        <w:tc>
          <w:tcPr>
            <w:tcW w:w="2860" w:type="dxa"/>
            <w:vMerge w:val="continue"/>
            <w:tcBorders>
              <w:bottom w:val="single" w:color="auto" w:sz="8" w:space="0"/>
              <w:right w:val="single" w:color="auto" w:sz="8" w:space="0"/>
            </w:tcBorders>
            <w:shd w:val="clear" w:color="auto" w:fill="F2F2F2"/>
            <w:vAlign w:val="bottom"/>
          </w:tcPr>
          <w:p w14:paraId="49D2505D">
            <w:pPr>
              <w:keepNext w:val="0"/>
              <w:keepLines w:val="0"/>
              <w:pageBreakBefore w:val="0"/>
              <w:kinsoku/>
              <w:wordWrap/>
              <w:overflowPunct/>
              <w:topLinePunct w:val="0"/>
              <w:autoSpaceDE/>
              <w:autoSpaceDN/>
              <w:bidi w:val="0"/>
              <w:spacing w:after="0" w:line="560" w:lineRule="atLeast"/>
              <w:textAlignment w:val="auto"/>
              <w:rPr>
                <w:rFonts w:hint="eastAsia" w:ascii="仿宋" w:hAnsi="仿宋" w:eastAsia="仿宋" w:cs="仿宋"/>
                <w:color w:val="auto"/>
                <w:sz w:val="24"/>
                <w:szCs w:val="24"/>
              </w:rPr>
            </w:pPr>
          </w:p>
        </w:tc>
        <w:tc>
          <w:tcPr>
            <w:tcW w:w="1820" w:type="dxa"/>
            <w:tcBorders>
              <w:bottom w:val="single" w:color="auto" w:sz="8" w:space="0"/>
              <w:right w:val="single" w:color="auto" w:sz="8" w:space="0"/>
            </w:tcBorders>
            <w:shd w:val="clear" w:color="auto" w:fill="F2F2F2"/>
            <w:vAlign w:val="bottom"/>
          </w:tcPr>
          <w:p w14:paraId="2FEA862C">
            <w:pPr>
              <w:keepNext w:val="0"/>
              <w:keepLines w:val="0"/>
              <w:pageBreakBefore w:val="0"/>
              <w:kinsoku/>
              <w:wordWrap/>
              <w:overflowPunct/>
              <w:topLinePunct w:val="0"/>
              <w:autoSpaceDE/>
              <w:autoSpaceDN/>
              <w:bidi w:val="0"/>
              <w:spacing w:after="0" w:line="560" w:lineRule="atLeast"/>
              <w:textAlignment w:val="auto"/>
              <w:rPr>
                <w:rFonts w:hint="eastAsia" w:ascii="仿宋" w:hAnsi="仿宋" w:eastAsia="仿宋" w:cs="仿宋"/>
                <w:color w:val="auto"/>
                <w:sz w:val="24"/>
                <w:szCs w:val="24"/>
              </w:rPr>
            </w:pPr>
          </w:p>
        </w:tc>
        <w:tc>
          <w:tcPr>
            <w:tcW w:w="3080" w:type="dxa"/>
            <w:vMerge w:val="continue"/>
            <w:tcBorders>
              <w:bottom w:val="single" w:color="auto" w:sz="8" w:space="0"/>
              <w:right w:val="single" w:color="auto" w:sz="8" w:space="0"/>
            </w:tcBorders>
            <w:shd w:val="clear" w:color="auto" w:fill="F2F2F2"/>
            <w:vAlign w:val="bottom"/>
          </w:tcPr>
          <w:p w14:paraId="233A986C">
            <w:pPr>
              <w:keepNext w:val="0"/>
              <w:keepLines w:val="0"/>
              <w:pageBreakBefore w:val="0"/>
              <w:kinsoku/>
              <w:wordWrap/>
              <w:overflowPunct/>
              <w:topLinePunct w:val="0"/>
              <w:autoSpaceDE/>
              <w:autoSpaceDN/>
              <w:bidi w:val="0"/>
              <w:spacing w:after="0" w:line="560" w:lineRule="atLeast"/>
              <w:textAlignment w:val="auto"/>
              <w:rPr>
                <w:rFonts w:hint="eastAsia" w:ascii="仿宋" w:hAnsi="仿宋" w:eastAsia="仿宋" w:cs="仿宋"/>
                <w:color w:val="auto"/>
                <w:sz w:val="24"/>
                <w:szCs w:val="24"/>
              </w:rPr>
            </w:pPr>
          </w:p>
        </w:tc>
        <w:tc>
          <w:tcPr>
            <w:tcW w:w="0" w:type="dxa"/>
            <w:vAlign w:val="bottom"/>
          </w:tcPr>
          <w:p w14:paraId="49250DFA">
            <w:pPr>
              <w:keepNext w:val="0"/>
              <w:keepLines w:val="0"/>
              <w:pageBreakBefore w:val="0"/>
              <w:kinsoku/>
              <w:wordWrap/>
              <w:overflowPunct/>
              <w:topLinePunct w:val="0"/>
              <w:autoSpaceDE/>
              <w:autoSpaceDN/>
              <w:bidi w:val="0"/>
              <w:spacing w:after="0" w:line="560" w:lineRule="atLeast"/>
              <w:textAlignment w:val="auto"/>
              <w:rPr>
                <w:rFonts w:hint="eastAsia" w:ascii="仿宋" w:hAnsi="仿宋" w:eastAsia="仿宋" w:cs="仿宋"/>
                <w:color w:val="auto"/>
                <w:sz w:val="24"/>
                <w:szCs w:val="24"/>
              </w:rPr>
            </w:pPr>
          </w:p>
        </w:tc>
      </w:tr>
      <w:tr w14:paraId="2CCDD282">
        <w:tblPrEx>
          <w:tblCellMar>
            <w:top w:w="0" w:type="dxa"/>
            <w:left w:w="0" w:type="dxa"/>
            <w:bottom w:w="0" w:type="dxa"/>
            <w:right w:w="0" w:type="dxa"/>
          </w:tblCellMar>
        </w:tblPrEx>
        <w:trPr>
          <w:trHeight w:val="514" w:hRule="atLeast"/>
        </w:trPr>
        <w:tc>
          <w:tcPr>
            <w:tcW w:w="1700" w:type="dxa"/>
            <w:tcBorders>
              <w:left w:val="single" w:color="auto" w:sz="8" w:space="0"/>
              <w:bottom w:val="single" w:color="auto" w:sz="8" w:space="0"/>
              <w:right w:val="single" w:color="auto" w:sz="8" w:space="0"/>
            </w:tcBorders>
            <w:vAlign w:val="bottom"/>
          </w:tcPr>
          <w:p w14:paraId="757B4A43">
            <w:pPr>
              <w:keepNext w:val="0"/>
              <w:keepLines w:val="0"/>
              <w:pageBreakBefore w:val="0"/>
              <w:kinsoku/>
              <w:wordWrap/>
              <w:overflowPunct/>
              <w:topLinePunct w:val="0"/>
              <w:autoSpaceDE/>
              <w:autoSpaceDN/>
              <w:bidi w:val="0"/>
              <w:spacing w:after="0" w:line="560" w:lineRule="atLeast"/>
              <w:jc w:val="center"/>
              <w:textAlignment w:val="auto"/>
              <w:rPr>
                <w:rFonts w:hint="eastAsia" w:ascii="仿宋" w:hAnsi="仿宋" w:eastAsia="仿宋" w:cs="仿宋"/>
                <w:color w:val="auto"/>
                <w:sz w:val="24"/>
                <w:szCs w:val="24"/>
              </w:rPr>
            </w:pPr>
            <w:r>
              <w:rPr>
                <w:rFonts w:hint="eastAsia" w:ascii="仿宋" w:hAnsi="仿宋" w:eastAsia="仿宋" w:cs="仿宋"/>
                <w:b/>
                <w:bCs/>
                <w:color w:val="auto"/>
                <w:w w:val="99"/>
                <w:sz w:val="24"/>
                <w:szCs w:val="24"/>
              </w:rPr>
              <w:t>范围 1 排放</w:t>
            </w:r>
          </w:p>
        </w:tc>
        <w:tc>
          <w:tcPr>
            <w:tcW w:w="2860" w:type="dxa"/>
            <w:tcBorders>
              <w:bottom w:val="single" w:color="auto" w:sz="8" w:space="0"/>
              <w:right w:val="single" w:color="auto" w:sz="8" w:space="0"/>
            </w:tcBorders>
            <w:vAlign w:val="bottom"/>
          </w:tcPr>
          <w:p w14:paraId="05DD546E">
            <w:pPr>
              <w:keepNext w:val="0"/>
              <w:keepLines w:val="0"/>
              <w:pageBreakBefore w:val="0"/>
              <w:kinsoku/>
              <w:wordWrap/>
              <w:overflowPunct/>
              <w:topLinePunct w:val="0"/>
              <w:autoSpaceDE/>
              <w:autoSpaceDN/>
              <w:bidi w:val="0"/>
              <w:spacing w:after="0" w:line="560" w:lineRule="atLeas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w w:val="98"/>
                <w:sz w:val="24"/>
                <w:szCs w:val="24"/>
                <w:lang w:val="en-US" w:eastAsia="zh-CN"/>
              </w:rPr>
              <w:t>179.25</w:t>
            </w:r>
          </w:p>
        </w:tc>
        <w:tc>
          <w:tcPr>
            <w:tcW w:w="1820" w:type="dxa"/>
            <w:tcBorders>
              <w:bottom w:val="single" w:color="auto" w:sz="8" w:space="0"/>
              <w:right w:val="single" w:color="auto" w:sz="8" w:space="0"/>
            </w:tcBorders>
            <w:vAlign w:val="bottom"/>
          </w:tcPr>
          <w:p w14:paraId="1298B077">
            <w:pPr>
              <w:keepNext w:val="0"/>
              <w:keepLines w:val="0"/>
              <w:pageBreakBefore w:val="0"/>
              <w:kinsoku/>
              <w:wordWrap/>
              <w:overflowPunct/>
              <w:topLinePunct w:val="0"/>
              <w:autoSpaceDE/>
              <w:autoSpaceDN/>
              <w:bidi w:val="0"/>
              <w:spacing w:after="0" w:line="560" w:lineRule="atLeast"/>
              <w:jc w:val="center"/>
              <w:textAlignment w:val="auto"/>
              <w:rPr>
                <w:rFonts w:hint="eastAsia" w:ascii="仿宋" w:hAnsi="仿宋" w:eastAsia="仿宋" w:cs="仿宋"/>
                <w:color w:val="auto"/>
                <w:sz w:val="24"/>
                <w:szCs w:val="24"/>
              </w:rPr>
            </w:pPr>
            <w:r>
              <w:rPr>
                <w:rFonts w:hint="eastAsia" w:ascii="仿宋" w:hAnsi="仿宋" w:eastAsia="仿宋" w:cs="仿宋"/>
                <w:color w:val="auto"/>
                <w:w w:val="99"/>
                <w:sz w:val="24"/>
                <w:szCs w:val="24"/>
              </w:rPr>
              <w:t>8%</w:t>
            </w:r>
          </w:p>
        </w:tc>
        <w:tc>
          <w:tcPr>
            <w:tcW w:w="3080" w:type="dxa"/>
            <w:tcBorders>
              <w:bottom w:val="single" w:color="auto" w:sz="8" w:space="0"/>
              <w:right w:val="single" w:color="auto" w:sz="8" w:space="0"/>
            </w:tcBorders>
            <w:vAlign w:val="bottom"/>
          </w:tcPr>
          <w:p w14:paraId="01D88049">
            <w:pPr>
              <w:keepNext w:val="0"/>
              <w:keepLines w:val="0"/>
              <w:pageBreakBefore w:val="0"/>
              <w:kinsoku/>
              <w:wordWrap/>
              <w:overflowPunct/>
              <w:topLinePunct w:val="0"/>
              <w:autoSpaceDE/>
              <w:autoSpaceDN/>
              <w:bidi w:val="0"/>
              <w:spacing w:after="0" w:line="560" w:lineRule="atLeas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41</w:t>
            </w:r>
          </w:p>
        </w:tc>
        <w:tc>
          <w:tcPr>
            <w:tcW w:w="0" w:type="dxa"/>
            <w:vAlign w:val="bottom"/>
          </w:tcPr>
          <w:p w14:paraId="58898192">
            <w:pPr>
              <w:keepNext w:val="0"/>
              <w:keepLines w:val="0"/>
              <w:pageBreakBefore w:val="0"/>
              <w:kinsoku/>
              <w:wordWrap/>
              <w:overflowPunct/>
              <w:topLinePunct w:val="0"/>
              <w:autoSpaceDE/>
              <w:autoSpaceDN/>
              <w:bidi w:val="0"/>
              <w:spacing w:after="0" w:line="560" w:lineRule="atLeast"/>
              <w:textAlignment w:val="auto"/>
              <w:rPr>
                <w:rFonts w:hint="eastAsia" w:ascii="仿宋" w:hAnsi="仿宋" w:eastAsia="仿宋" w:cs="仿宋"/>
                <w:color w:val="auto"/>
                <w:sz w:val="24"/>
                <w:szCs w:val="24"/>
              </w:rPr>
            </w:pPr>
          </w:p>
        </w:tc>
      </w:tr>
      <w:tr w14:paraId="3662F0C0">
        <w:tblPrEx>
          <w:tblCellMar>
            <w:top w:w="0" w:type="dxa"/>
            <w:left w:w="0" w:type="dxa"/>
            <w:bottom w:w="0" w:type="dxa"/>
            <w:right w:w="0" w:type="dxa"/>
          </w:tblCellMar>
        </w:tblPrEx>
        <w:trPr>
          <w:trHeight w:val="515" w:hRule="atLeast"/>
        </w:trPr>
        <w:tc>
          <w:tcPr>
            <w:tcW w:w="1700" w:type="dxa"/>
            <w:tcBorders>
              <w:left w:val="single" w:color="auto" w:sz="8" w:space="0"/>
              <w:bottom w:val="single" w:color="auto" w:sz="8" w:space="0"/>
              <w:right w:val="single" w:color="auto" w:sz="8" w:space="0"/>
            </w:tcBorders>
            <w:vAlign w:val="bottom"/>
          </w:tcPr>
          <w:p w14:paraId="3BF8BD84">
            <w:pPr>
              <w:keepNext w:val="0"/>
              <w:keepLines w:val="0"/>
              <w:pageBreakBefore w:val="0"/>
              <w:kinsoku/>
              <w:wordWrap/>
              <w:overflowPunct/>
              <w:topLinePunct w:val="0"/>
              <w:autoSpaceDE/>
              <w:autoSpaceDN/>
              <w:bidi w:val="0"/>
              <w:spacing w:after="0" w:line="560" w:lineRule="atLeast"/>
              <w:jc w:val="center"/>
              <w:textAlignment w:val="auto"/>
              <w:rPr>
                <w:rFonts w:hint="eastAsia" w:ascii="仿宋" w:hAnsi="仿宋" w:eastAsia="仿宋" w:cs="仿宋"/>
                <w:color w:val="auto"/>
                <w:sz w:val="24"/>
                <w:szCs w:val="24"/>
              </w:rPr>
            </w:pPr>
            <w:r>
              <w:rPr>
                <w:rFonts w:hint="eastAsia" w:ascii="仿宋" w:hAnsi="仿宋" w:eastAsia="仿宋" w:cs="仿宋"/>
                <w:b/>
                <w:bCs/>
                <w:color w:val="auto"/>
                <w:w w:val="99"/>
                <w:sz w:val="24"/>
                <w:szCs w:val="24"/>
              </w:rPr>
              <w:t>范围 2 排放</w:t>
            </w:r>
          </w:p>
        </w:tc>
        <w:tc>
          <w:tcPr>
            <w:tcW w:w="2860" w:type="dxa"/>
            <w:tcBorders>
              <w:bottom w:val="single" w:color="auto" w:sz="8" w:space="0"/>
              <w:right w:val="single" w:color="auto" w:sz="8" w:space="0"/>
            </w:tcBorders>
            <w:vAlign w:val="bottom"/>
          </w:tcPr>
          <w:p w14:paraId="19E30F08">
            <w:pPr>
              <w:keepNext w:val="0"/>
              <w:keepLines w:val="0"/>
              <w:pageBreakBefore w:val="0"/>
              <w:kinsoku/>
              <w:wordWrap/>
              <w:overflowPunct/>
              <w:topLinePunct w:val="0"/>
              <w:autoSpaceDE/>
              <w:autoSpaceDN/>
              <w:bidi w:val="0"/>
              <w:spacing w:after="0" w:line="560" w:lineRule="atLeas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1185.2</w:t>
            </w:r>
          </w:p>
        </w:tc>
        <w:tc>
          <w:tcPr>
            <w:tcW w:w="1820" w:type="dxa"/>
            <w:tcBorders>
              <w:bottom w:val="single" w:color="auto" w:sz="8" w:space="0"/>
              <w:right w:val="single" w:color="auto" w:sz="8" w:space="0"/>
            </w:tcBorders>
            <w:vAlign w:val="bottom"/>
          </w:tcPr>
          <w:p w14:paraId="7CA1A09A">
            <w:pPr>
              <w:keepNext w:val="0"/>
              <w:keepLines w:val="0"/>
              <w:pageBreakBefore w:val="0"/>
              <w:kinsoku/>
              <w:wordWrap/>
              <w:overflowPunct/>
              <w:topLinePunct w:val="0"/>
              <w:autoSpaceDE/>
              <w:autoSpaceDN/>
              <w:bidi w:val="0"/>
              <w:spacing w:after="0" w:line="560" w:lineRule="atLeast"/>
              <w:jc w:val="center"/>
              <w:textAlignment w:val="auto"/>
              <w:rPr>
                <w:rFonts w:hint="eastAsia" w:ascii="仿宋" w:hAnsi="仿宋" w:eastAsia="仿宋" w:cs="仿宋"/>
                <w:color w:val="auto"/>
                <w:sz w:val="24"/>
                <w:szCs w:val="24"/>
              </w:rPr>
            </w:pPr>
            <w:r>
              <w:rPr>
                <w:rFonts w:hint="eastAsia" w:ascii="仿宋" w:hAnsi="仿宋" w:eastAsia="仿宋" w:cs="仿宋"/>
                <w:color w:val="auto"/>
                <w:w w:val="99"/>
                <w:sz w:val="24"/>
                <w:szCs w:val="24"/>
              </w:rPr>
              <w:t>5</w:t>
            </w:r>
            <w:r>
              <w:rPr>
                <w:rFonts w:hint="eastAsia" w:ascii="仿宋" w:hAnsi="仿宋" w:eastAsia="仿宋" w:cs="仿宋"/>
                <w:color w:val="auto"/>
                <w:w w:val="99"/>
                <w:sz w:val="24"/>
                <w:szCs w:val="24"/>
                <w:lang w:val="en-US" w:eastAsia="zh-CN"/>
              </w:rPr>
              <w:t>8</w:t>
            </w:r>
            <w:r>
              <w:rPr>
                <w:rFonts w:hint="eastAsia" w:ascii="仿宋" w:hAnsi="仿宋" w:eastAsia="仿宋" w:cs="仿宋"/>
                <w:color w:val="auto"/>
                <w:w w:val="99"/>
                <w:sz w:val="24"/>
                <w:szCs w:val="24"/>
              </w:rPr>
              <w:t>%</w:t>
            </w:r>
          </w:p>
        </w:tc>
        <w:tc>
          <w:tcPr>
            <w:tcW w:w="3080" w:type="dxa"/>
            <w:tcBorders>
              <w:bottom w:val="single" w:color="auto" w:sz="8" w:space="0"/>
              <w:right w:val="single" w:color="auto" w:sz="8" w:space="0"/>
            </w:tcBorders>
            <w:vAlign w:val="bottom"/>
          </w:tcPr>
          <w:p w14:paraId="0E49A772">
            <w:pPr>
              <w:keepNext w:val="0"/>
              <w:keepLines w:val="0"/>
              <w:pageBreakBefore w:val="0"/>
              <w:kinsoku/>
              <w:wordWrap/>
              <w:overflowPunct/>
              <w:topLinePunct w:val="0"/>
              <w:autoSpaceDE/>
              <w:autoSpaceDN/>
              <w:bidi w:val="0"/>
              <w:spacing w:after="0" w:line="560" w:lineRule="atLeas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82</w:t>
            </w:r>
          </w:p>
        </w:tc>
        <w:tc>
          <w:tcPr>
            <w:tcW w:w="0" w:type="dxa"/>
            <w:vAlign w:val="bottom"/>
          </w:tcPr>
          <w:p w14:paraId="7DA5ED32">
            <w:pPr>
              <w:keepNext w:val="0"/>
              <w:keepLines w:val="0"/>
              <w:pageBreakBefore w:val="0"/>
              <w:kinsoku/>
              <w:wordWrap/>
              <w:overflowPunct/>
              <w:topLinePunct w:val="0"/>
              <w:autoSpaceDE/>
              <w:autoSpaceDN/>
              <w:bidi w:val="0"/>
              <w:spacing w:after="0" w:line="560" w:lineRule="atLeast"/>
              <w:textAlignment w:val="auto"/>
              <w:rPr>
                <w:rFonts w:hint="eastAsia" w:ascii="仿宋" w:hAnsi="仿宋" w:eastAsia="仿宋" w:cs="仿宋"/>
                <w:color w:val="auto"/>
                <w:sz w:val="24"/>
                <w:szCs w:val="24"/>
              </w:rPr>
            </w:pPr>
          </w:p>
        </w:tc>
      </w:tr>
      <w:tr w14:paraId="2D6021F0">
        <w:tblPrEx>
          <w:tblCellMar>
            <w:top w:w="0" w:type="dxa"/>
            <w:left w:w="0" w:type="dxa"/>
            <w:bottom w:w="0" w:type="dxa"/>
            <w:right w:w="0" w:type="dxa"/>
          </w:tblCellMar>
        </w:tblPrEx>
        <w:trPr>
          <w:trHeight w:val="514" w:hRule="atLeast"/>
        </w:trPr>
        <w:tc>
          <w:tcPr>
            <w:tcW w:w="1700" w:type="dxa"/>
            <w:tcBorders>
              <w:left w:val="single" w:color="auto" w:sz="8" w:space="0"/>
              <w:bottom w:val="single" w:color="auto" w:sz="8" w:space="0"/>
              <w:right w:val="single" w:color="auto" w:sz="8" w:space="0"/>
            </w:tcBorders>
            <w:vAlign w:val="bottom"/>
          </w:tcPr>
          <w:p w14:paraId="64FA2788">
            <w:pPr>
              <w:keepNext w:val="0"/>
              <w:keepLines w:val="0"/>
              <w:pageBreakBefore w:val="0"/>
              <w:kinsoku/>
              <w:wordWrap/>
              <w:overflowPunct/>
              <w:topLinePunct w:val="0"/>
              <w:autoSpaceDE/>
              <w:autoSpaceDN/>
              <w:bidi w:val="0"/>
              <w:spacing w:after="0" w:line="560" w:lineRule="atLeast"/>
              <w:jc w:val="center"/>
              <w:textAlignment w:val="auto"/>
              <w:rPr>
                <w:rFonts w:hint="eastAsia" w:ascii="仿宋" w:hAnsi="仿宋" w:eastAsia="仿宋" w:cs="仿宋"/>
                <w:color w:val="auto"/>
                <w:sz w:val="24"/>
                <w:szCs w:val="24"/>
              </w:rPr>
            </w:pPr>
            <w:r>
              <w:rPr>
                <w:rFonts w:hint="eastAsia" w:ascii="仿宋" w:hAnsi="仿宋" w:eastAsia="仿宋" w:cs="仿宋"/>
                <w:b/>
                <w:bCs/>
                <w:color w:val="auto"/>
                <w:w w:val="99"/>
                <w:sz w:val="24"/>
                <w:szCs w:val="24"/>
              </w:rPr>
              <w:t>范围 3 排放</w:t>
            </w:r>
          </w:p>
        </w:tc>
        <w:tc>
          <w:tcPr>
            <w:tcW w:w="2860" w:type="dxa"/>
            <w:tcBorders>
              <w:bottom w:val="single" w:color="auto" w:sz="8" w:space="0"/>
              <w:right w:val="single" w:color="auto" w:sz="8" w:space="0"/>
            </w:tcBorders>
            <w:vAlign w:val="bottom"/>
          </w:tcPr>
          <w:p w14:paraId="130D6114">
            <w:pPr>
              <w:keepNext w:val="0"/>
              <w:keepLines w:val="0"/>
              <w:pageBreakBefore w:val="0"/>
              <w:kinsoku/>
              <w:wordWrap/>
              <w:overflowPunct/>
              <w:topLinePunct w:val="0"/>
              <w:autoSpaceDE/>
              <w:autoSpaceDN/>
              <w:bidi w:val="0"/>
              <w:spacing w:after="0" w:line="560" w:lineRule="atLeas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723.15</w:t>
            </w:r>
          </w:p>
        </w:tc>
        <w:tc>
          <w:tcPr>
            <w:tcW w:w="1820" w:type="dxa"/>
            <w:tcBorders>
              <w:bottom w:val="single" w:color="auto" w:sz="8" w:space="0"/>
              <w:right w:val="single" w:color="auto" w:sz="8" w:space="0"/>
            </w:tcBorders>
            <w:vAlign w:val="bottom"/>
          </w:tcPr>
          <w:p w14:paraId="19DBFAD2">
            <w:pPr>
              <w:keepNext w:val="0"/>
              <w:keepLines w:val="0"/>
              <w:pageBreakBefore w:val="0"/>
              <w:kinsoku/>
              <w:wordWrap/>
              <w:overflowPunct/>
              <w:topLinePunct w:val="0"/>
              <w:autoSpaceDE/>
              <w:autoSpaceDN/>
              <w:bidi w:val="0"/>
              <w:spacing w:after="0" w:line="560" w:lineRule="atLeast"/>
              <w:jc w:val="center"/>
              <w:textAlignment w:val="auto"/>
              <w:rPr>
                <w:rFonts w:hint="eastAsia" w:ascii="仿宋" w:hAnsi="仿宋" w:eastAsia="仿宋" w:cs="仿宋"/>
                <w:color w:val="auto"/>
                <w:sz w:val="24"/>
                <w:szCs w:val="24"/>
              </w:rPr>
            </w:pPr>
            <w:r>
              <w:rPr>
                <w:rFonts w:hint="eastAsia" w:ascii="仿宋" w:hAnsi="仿宋" w:eastAsia="仿宋" w:cs="仿宋"/>
                <w:color w:val="auto"/>
                <w:w w:val="99"/>
                <w:sz w:val="24"/>
                <w:szCs w:val="24"/>
              </w:rPr>
              <w:t>34%</w:t>
            </w:r>
          </w:p>
        </w:tc>
        <w:tc>
          <w:tcPr>
            <w:tcW w:w="3080" w:type="dxa"/>
            <w:tcBorders>
              <w:bottom w:val="single" w:color="auto" w:sz="8" w:space="0"/>
              <w:right w:val="single" w:color="auto" w:sz="8" w:space="0"/>
            </w:tcBorders>
            <w:vAlign w:val="bottom"/>
          </w:tcPr>
          <w:p w14:paraId="73A9F160">
            <w:pPr>
              <w:keepNext w:val="0"/>
              <w:keepLines w:val="0"/>
              <w:pageBreakBefore w:val="0"/>
              <w:kinsoku/>
              <w:wordWrap/>
              <w:overflowPunct/>
              <w:topLinePunct w:val="0"/>
              <w:autoSpaceDE/>
              <w:autoSpaceDN/>
              <w:bidi w:val="0"/>
              <w:spacing w:after="0" w:line="560" w:lineRule="atLeas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68</w:t>
            </w:r>
          </w:p>
        </w:tc>
        <w:tc>
          <w:tcPr>
            <w:tcW w:w="0" w:type="dxa"/>
            <w:vAlign w:val="bottom"/>
          </w:tcPr>
          <w:p w14:paraId="45CD62E6">
            <w:pPr>
              <w:keepNext w:val="0"/>
              <w:keepLines w:val="0"/>
              <w:pageBreakBefore w:val="0"/>
              <w:kinsoku/>
              <w:wordWrap/>
              <w:overflowPunct/>
              <w:topLinePunct w:val="0"/>
              <w:autoSpaceDE/>
              <w:autoSpaceDN/>
              <w:bidi w:val="0"/>
              <w:spacing w:after="0" w:line="560" w:lineRule="atLeast"/>
              <w:textAlignment w:val="auto"/>
              <w:rPr>
                <w:rFonts w:hint="eastAsia" w:ascii="仿宋" w:hAnsi="仿宋" w:eastAsia="仿宋" w:cs="仿宋"/>
                <w:color w:val="auto"/>
                <w:sz w:val="24"/>
                <w:szCs w:val="24"/>
              </w:rPr>
            </w:pPr>
          </w:p>
        </w:tc>
      </w:tr>
      <w:tr w14:paraId="3DA4D65C">
        <w:tblPrEx>
          <w:tblCellMar>
            <w:top w:w="0" w:type="dxa"/>
            <w:left w:w="0" w:type="dxa"/>
            <w:bottom w:w="0" w:type="dxa"/>
            <w:right w:w="0" w:type="dxa"/>
          </w:tblCellMar>
        </w:tblPrEx>
        <w:trPr>
          <w:trHeight w:val="514" w:hRule="atLeast"/>
        </w:trPr>
        <w:tc>
          <w:tcPr>
            <w:tcW w:w="1700" w:type="dxa"/>
            <w:tcBorders>
              <w:left w:val="single" w:color="auto" w:sz="8" w:space="0"/>
              <w:bottom w:val="single" w:color="auto" w:sz="8" w:space="0"/>
              <w:right w:val="single" w:color="auto" w:sz="8" w:space="0"/>
            </w:tcBorders>
            <w:vAlign w:val="bottom"/>
          </w:tcPr>
          <w:p w14:paraId="079E48D5">
            <w:pPr>
              <w:keepNext w:val="0"/>
              <w:keepLines w:val="0"/>
              <w:pageBreakBefore w:val="0"/>
              <w:kinsoku/>
              <w:wordWrap/>
              <w:overflowPunct/>
              <w:topLinePunct w:val="0"/>
              <w:autoSpaceDE/>
              <w:autoSpaceDN/>
              <w:bidi w:val="0"/>
              <w:spacing w:after="0" w:line="560" w:lineRule="atLeast"/>
              <w:jc w:val="center"/>
              <w:textAlignment w:val="auto"/>
              <w:rPr>
                <w:rFonts w:hint="eastAsia" w:ascii="仿宋" w:hAnsi="仿宋" w:eastAsia="仿宋" w:cs="仿宋"/>
                <w:color w:val="auto"/>
                <w:sz w:val="24"/>
                <w:szCs w:val="24"/>
              </w:rPr>
            </w:pPr>
            <w:r>
              <w:rPr>
                <w:rFonts w:hint="eastAsia" w:ascii="仿宋" w:hAnsi="仿宋" w:eastAsia="仿宋" w:cs="仿宋"/>
                <w:b/>
                <w:bCs/>
                <w:color w:val="auto"/>
                <w:w w:val="99"/>
                <w:sz w:val="24"/>
                <w:szCs w:val="24"/>
              </w:rPr>
              <w:t>总计</w:t>
            </w:r>
          </w:p>
        </w:tc>
        <w:tc>
          <w:tcPr>
            <w:tcW w:w="2860" w:type="dxa"/>
            <w:tcBorders>
              <w:bottom w:val="single" w:color="auto" w:sz="8" w:space="0"/>
              <w:right w:val="single" w:color="auto" w:sz="8" w:space="0"/>
            </w:tcBorders>
            <w:vAlign w:val="bottom"/>
          </w:tcPr>
          <w:p w14:paraId="04EA4C7B">
            <w:pPr>
              <w:keepNext w:val="0"/>
              <w:keepLines w:val="0"/>
              <w:pageBreakBefore w:val="0"/>
              <w:kinsoku/>
              <w:wordWrap/>
              <w:overflowPunct/>
              <w:topLinePunct w:val="0"/>
              <w:autoSpaceDE/>
              <w:autoSpaceDN/>
              <w:bidi w:val="0"/>
              <w:spacing w:after="0" w:line="560" w:lineRule="atLeas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2087.6</w:t>
            </w:r>
          </w:p>
        </w:tc>
        <w:tc>
          <w:tcPr>
            <w:tcW w:w="1820" w:type="dxa"/>
            <w:tcBorders>
              <w:bottom w:val="single" w:color="auto" w:sz="8" w:space="0"/>
              <w:right w:val="single" w:color="auto" w:sz="8" w:space="0"/>
            </w:tcBorders>
            <w:vAlign w:val="bottom"/>
          </w:tcPr>
          <w:p w14:paraId="31F5C6A9">
            <w:pPr>
              <w:keepNext w:val="0"/>
              <w:keepLines w:val="0"/>
              <w:pageBreakBefore w:val="0"/>
              <w:kinsoku/>
              <w:wordWrap/>
              <w:overflowPunct/>
              <w:topLinePunct w:val="0"/>
              <w:autoSpaceDE/>
              <w:autoSpaceDN/>
              <w:bidi w:val="0"/>
              <w:spacing w:after="0" w:line="560" w:lineRule="atLeast"/>
              <w:jc w:val="center"/>
              <w:textAlignment w:val="auto"/>
              <w:rPr>
                <w:rFonts w:hint="eastAsia" w:ascii="仿宋" w:hAnsi="仿宋" w:eastAsia="仿宋" w:cs="仿宋"/>
                <w:color w:val="auto"/>
                <w:sz w:val="24"/>
                <w:szCs w:val="24"/>
              </w:rPr>
            </w:pPr>
            <w:r>
              <w:rPr>
                <w:rFonts w:hint="eastAsia" w:ascii="仿宋" w:hAnsi="仿宋" w:eastAsia="仿宋" w:cs="仿宋"/>
                <w:b/>
                <w:bCs/>
                <w:color w:val="auto"/>
                <w:w w:val="99"/>
                <w:sz w:val="24"/>
                <w:szCs w:val="24"/>
              </w:rPr>
              <w:t>100%</w:t>
            </w:r>
          </w:p>
        </w:tc>
        <w:tc>
          <w:tcPr>
            <w:tcW w:w="3080" w:type="dxa"/>
            <w:tcBorders>
              <w:bottom w:val="single" w:color="auto" w:sz="8" w:space="0"/>
              <w:right w:val="single" w:color="auto" w:sz="8" w:space="0"/>
            </w:tcBorders>
            <w:vAlign w:val="bottom"/>
          </w:tcPr>
          <w:p w14:paraId="0170E7EE">
            <w:pPr>
              <w:keepNext w:val="0"/>
              <w:keepLines w:val="0"/>
              <w:pageBreakBefore w:val="0"/>
              <w:kinsoku/>
              <w:wordWrap/>
              <w:overflowPunct/>
              <w:topLinePunct w:val="0"/>
              <w:autoSpaceDE/>
              <w:autoSpaceDN/>
              <w:bidi w:val="0"/>
              <w:spacing w:after="0" w:line="560" w:lineRule="atLeas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91</w:t>
            </w:r>
          </w:p>
        </w:tc>
        <w:tc>
          <w:tcPr>
            <w:tcW w:w="0" w:type="dxa"/>
            <w:vAlign w:val="bottom"/>
          </w:tcPr>
          <w:p w14:paraId="2D5095A0">
            <w:pPr>
              <w:keepNext w:val="0"/>
              <w:keepLines w:val="0"/>
              <w:pageBreakBefore w:val="0"/>
              <w:kinsoku/>
              <w:wordWrap/>
              <w:overflowPunct/>
              <w:topLinePunct w:val="0"/>
              <w:autoSpaceDE/>
              <w:autoSpaceDN/>
              <w:bidi w:val="0"/>
              <w:spacing w:after="0" w:line="560" w:lineRule="atLeast"/>
              <w:textAlignment w:val="auto"/>
              <w:rPr>
                <w:rFonts w:hint="eastAsia" w:ascii="仿宋" w:hAnsi="仿宋" w:eastAsia="仿宋" w:cs="仿宋"/>
                <w:color w:val="auto"/>
                <w:sz w:val="24"/>
                <w:szCs w:val="24"/>
              </w:rPr>
            </w:pPr>
          </w:p>
        </w:tc>
      </w:tr>
    </w:tbl>
    <w:p w14:paraId="633D1200">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textAlignment w:val="auto"/>
        <w:rPr>
          <w:rFonts w:hint="eastAsia" w:ascii="仿宋" w:hAnsi="仿宋" w:eastAsia="仿宋" w:cs="仿宋"/>
          <w:color w:val="auto"/>
          <w:sz w:val="32"/>
          <w:szCs w:val="32"/>
        </w:rPr>
      </w:pPr>
    </w:p>
    <w:p w14:paraId="0B8C5415">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按照主要排放源分析，排放最高的前三名分别为：净购电力消耗产生排放</w:t>
      </w:r>
      <w:r>
        <w:rPr>
          <w:rFonts w:hint="eastAsia" w:ascii="仿宋" w:hAnsi="仿宋" w:eastAsia="仿宋" w:cs="仿宋"/>
          <w:color w:val="auto"/>
          <w:sz w:val="32"/>
          <w:szCs w:val="32"/>
          <w:lang w:val="en-US" w:eastAsia="zh-CN"/>
        </w:rPr>
        <w:t>1091.93</w:t>
      </w:r>
      <w:r>
        <w:rPr>
          <w:rFonts w:hint="eastAsia" w:ascii="仿宋" w:hAnsi="仿宋" w:eastAsia="仿宋" w:cs="仿宋"/>
          <w:color w:val="auto"/>
          <w:sz w:val="32"/>
          <w:szCs w:val="32"/>
        </w:rPr>
        <w:t>吨二氧化碳当量，占比</w:t>
      </w:r>
      <w:r>
        <w:rPr>
          <w:rFonts w:hint="eastAsia" w:ascii="仿宋" w:hAnsi="仿宋" w:eastAsia="仿宋" w:cs="仿宋"/>
          <w:color w:val="auto"/>
          <w:sz w:val="32"/>
          <w:szCs w:val="32"/>
          <w:lang w:val="en-US" w:eastAsia="zh-CN"/>
        </w:rPr>
        <w:t>49</w:t>
      </w:r>
      <w:r>
        <w:rPr>
          <w:rFonts w:hint="eastAsia" w:ascii="仿宋" w:hAnsi="仿宋" w:eastAsia="仿宋" w:cs="仿宋"/>
          <w:color w:val="auto"/>
          <w:sz w:val="32"/>
          <w:szCs w:val="32"/>
        </w:rPr>
        <w:t>%；员工通勤产生排放</w:t>
      </w:r>
      <w:r>
        <w:rPr>
          <w:rFonts w:hint="eastAsia" w:ascii="仿宋" w:hAnsi="仿宋" w:eastAsia="仿宋" w:cs="仿宋"/>
          <w:color w:val="auto"/>
          <w:sz w:val="32"/>
          <w:szCs w:val="32"/>
          <w:lang w:val="en-US" w:eastAsia="zh-CN"/>
        </w:rPr>
        <w:t>467.8</w:t>
      </w:r>
      <w:r>
        <w:rPr>
          <w:rFonts w:hint="eastAsia" w:ascii="仿宋" w:hAnsi="仿宋" w:eastAsia="仿宋" w:cs="仿宋"/>
          <w:color w:val="auto"/>
          <w:sz w:val="32"/>
          <w:szCs w:val="32"/>
        </w:rPr>
        <w:t xml:space="preserve"> 吨二氧化碳当量，占比</w:t>
      </w:r>
      <w:r>
        <w:rPr>
          <w:rFonts w:hint="eastAsia" w:ascii="仿宋" w:hAnsi="仿宋" w:eastAsia="仿宋" w:cs="仿宋"/>
          <w:color w:val="auto"/>
          <w:sz w:val="32"/>
          <w:szCs w:val="32"/>
          <w:lang w:val="en-US" w:eastAsia="zh-CN"/>
        </w:rPr>
        <w:t>20.9</w:t>
      </w:r>
      <w:r>
        <w:rPr>
          <w:rFonts w:hint="eastAsia" w:ascii="仿宋" w:hAnsi="仿宋" w:eastAsia="仿宋" w:cs="仿宋"/>
          <w:color w:val="auto"/>
          <w:sz w:val="32"/>
          <w:szCs w:val="32"/>
        </w:rPr>
        <w:t>%；汽油消耗产</w:t>
      </w:r>
      <w:r>
        <w:rPr>
          <w:rFonts w:hint="eastAsia" w:ascii="仿宋" w:hAnsi="仿宋" w:eastAsia="仿宋" w:cs="仿宋"/>
          <w:color w:val="auto"/>
          <w:sz w:val="32"/>
          <w:szCs w:val="32"/>
          <w:lang w:eastAsia="zh-CN"/>
        </w:rPr>
        <w:t>生</w:t>
      </w:r>
      <w:r>
        <w:rPr>
          <w:rFonts w:hint="eastAsia" w:ascii="仿宋" w:hAnsi="仿宋" w:eastAsia="仿宋" w:cs="仿宋"/>
          <w:color w:val="auto"/>
          <w:sz w:val="32"/>
          <w:szCs w:val="32"/>
        </w:rPr>
        <w:t>排放</w:t>
      </w:r>
      <w:r>
        <w:rPr>
          <w:rFonts w:hint="eastAsia" w:ascii="仿宋" w:hAnsi="仿宋" w:eastAsia="仿宋" w:cs="仿宋"/>
          <w:color w:val="auto"/>
          <w:sz w:val="32"/>
          <w:szCs w:val="32"/>
          <w:lang w:val="en-US" w:eastAsia="zh-CN"/>
        </w:rPr>
        <w:t>153吨</w:t>
      </w:r>
      <w:r>
        <w:rPr>
          <w:rFonts w:hint="eastAsia" w:ascii="仿宋" w:hAnsi="仿宋" w:eastAsia="仿宋" w:cs="仿宋"/>
          <w:color w:val="auto"/>
          <w:sz w:val="32"/>
          <w:szCs w:val="32"/>
        </w:rPr>
        <w:t>，占比</w:t>
      </w:r>
      <w:r>
        <w:rPr>
          <w:rFonts w:hint="eastAsia" w:ascii="仿宋" w:hAnsi="仿宋" w:eastAsia="仿宋" w:cs="仿宋"/>
          <w:color w:val="auto"/>
          <w:sz w:val="32"/>
          <w:szCs w:val="32"/>
          <w:lang w:val="en-US" w:eastAsia="zh-CN"/>
        </w:rPr>
        <w:t>6.8</w:t>
      </w:r>
      <w:r>
        <w:rPr>
          <w:rFonts w:hint="eastAsia" w:ascii="仿宋" w:hAnsi="仿宋" w:eastAsia="仿宋" w:cs="仿宋"/>
          <w:color w:val="auto"/>
          <w:sz w:val="32"/>
          <w:szCs w:val="32"/>
        </w:rPr>
        <w:t>%。</w:t>
      </w:r>
    </w:p>
    <w:p w14:paraId="10B79260">
      <w:pPr>
        <w:keepNext w:val="0"/>
        <w:keepLines w:val="0"/>
        <w:pageBreakBefore w:val="0"/>
        <w:kinsoku/>
        <w:wordWrap/>
        <w:overflowPunct/>
        <w:topLinePunct w:val="0"/>
        <w:autoSpaceDE/>
        <w:autoSpaceDN/>
        <w:bidi w:val="0"/>
        <w:spacing w:after="0" w:line="560" w:lineRule="atLeast"/>
        <w:ind w:firstLine="643" w:firstLineChars="200"/>
        <w:textAlignment w:val="auto"/>
        <w:rPr>
          <w:rFonts w:hint="eastAsia" w:ascii="楷体" w:hAnsi="楷体" w:eastAsia="楷体" w:cs="楷体"/>
          <w:color w:val="auto"/>
          <w:sz w:val="32"/>
          <w:szCs w:val="32"/>
        </w:rPr>
      </w:pPr>
      <w:r>
        <w:rPr>
          <w:rFonts w:hint="eastAsia" w:ascii="楷体" w:hAnsi="楷体" w:eastAsia="楷体" w:cs="楷体"/>
          <w:b/>
          <w:bCs/>
          <w:color w:val="auto"/>
          <w:sz w:val="32"/>
          <w:szCs w:val="32"/>
        </w:rPr>
        <w:t>（四）经营活动对环境影响分析</w:t>
      </w:r>
    </w:p>
    <w:p w14:paraId="31F76C7B">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为了对本行经营活动产生的环境影响开展量化分析，我行选</w:t>
      </w:r>
      <w:r>
        <w:rPr>
          <w:rFonts w:hint="eastAsia" w:ascii="仿宋" w:hAnsi="仿宋" w:eastAsia="仿宋" w:cs="仿宋"/>
          <w:color w:val="auto"/>
          <w:sz w:val="32"/>
          <w:szCs w:val="32"/>
          <w:lang w:eastAsia="zh-CN"/>
        </w:rPr>
        <w:t>择</w:t>
      </w: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年作为碳减排核算的基期，同时核算了 20</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 xml:space="preserve"> 年自身经营产生的碳排放。20</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年核算边界同 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年保持一致，碳减排核算的边界与碳排放核算的边界保持一致。我行参考《用能单位节能量计算方法》（GB/T 13234），利用《金融机构碳核算技术指南（试行）》提供的简化方法估算我行碳减排量。202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年，我行严格遵照《</w:t>
      </w:r>
      <w:r>
        <w:rPr>
          <w:rFonts w:hint="eastAsia" w:ascii="仿宋" w:hAnsi="仿宋" w:eastAsia="仿宋" w:cs="仿宋"/>
          <w:color w:val="auto"/>
          <w:sz w:val="32"/>
          <w:szCs w:val="32"/>
          <w:lang w:eastAsia="zh-CN"/>
        </w:rPr>
        <w:t>攸县</w:t>
      </w:r>
      <w:r>
        <w:rPr>
          <w:rFonts w:hint="eastAsia" w:ascii="仿宋" w:hAnsi="仿宋" w:eastAsia="仿宋" w:cs="仿宋"/>
          <w:color w:val="auto"/>
          <w:sz w:val="32"/>
          <w:szCs w:val="32"/>
        </w:rPr>
        <w:t>农商银行环境保护管理制度》，办公用纸双面打印，节约纸张的同时减少生活废弃物的产生量；办公环境用电节约，使用节能电器；办理业务及开会培训，尽量拼车前往或乘坐公共交通工具；开展垃圾分类，可回收部分坚决回收。经核算，我行 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年采取的主要环保措施及环境效益如下</w:t>
      </w:r>
      <w:r>
        <w:rPr>
          <w:rFonts w:hint="eastAsia" w:ascii="仿宋" w:hAnsi="仿宋" w:eastAsia="仿宋" w:cs="仿宋"/>
          <w:color w:val="auto"/>
          <w:sz w:val="32"/>
          <w:szCs w:val="32"/>
          <w:lang w:eastAsia="zh-CN"/>
        </w:rPr>
        <w:t>：</w:t>
      </w:r>
    </w:p>
    <w:p w14:paraId="0533F6CC">
      <w:pPr>
        <w:keepNext w:val="0"/>
        <w:keepLines w:val="0"/>
        <w:pageBreakBefore w:val="0"/>
        <w:widowControl/>
        <w:kinsoku/>
        <w:wordWrap/>
        <w:overflowPunct/>
        <w:topLinePunct w:val="0"/>
        <w:autoSpaceDE/>
        <w:autoSpaceDN/>
        <w:bidi w:val="0"/>
        <w:adjustRightInd w:val="0"/>
        <w:snapToGrid w:val="0"/>
        <w:spacing w:after="0" w:line="560" w:lineRule="atLeast"/>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1.节电管理</w:t>
      </w:r>
    </w:p>
    <w:p w14:paraId="7F795439">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本行净购电力是最主要的碳排放源，通过推动绿色办公、淘汰部分高能耗设施设备，对必要设备更新采取最小化，使用更低功耗的机器、灯具及控制设备等减排举措，202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年同 20</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年相比，已有网点电力消耗排放降低 0.</w:t>
      </w:r>
      <w:r>
        <w:rPr>
          <w:rFonts w:hint="eastAsia" w:ascii="仿宋" w:hAnsi="仿宋" w:eastAsia="仿宋" w:cs="仿宋"/>
          <w:color w:val="auto"/>
          <w:sz w:val="32"/>
          <w:szCs w:val="32"/>
          <w:lang w:val="en-US" w:eastAsia="zh-CN"/>
        </w:rPr>
        <w:t>43</w:t>
      </w:r>
      <w:r>
        <w:rPr>
          <w:rFonts w:hint="eastAsia" w:ascii="仿宋" w:hAnsi="仿宋" w:eastAsia="仿宋" w:cs="仿宋"/>
          <w:color w:val="auto"/>
          <w:sz w:val="32"/>
          <w:szCs w:val="32"/>
        </w:rPr>
        <w:t>%，减少碳排放约 5</w:t>
      </w:r>
      <w:r>
        <w:rPr>
          <w:rFonts w:hint="eastAsia" w:ascii="仿宋" w:hAnsi="仿宋" w:eastAsia="仿宋" w:cs="仿宋"/>
          <w:color w:val="auto"/>
          <w:sz w:val="32"/>
          <w:szCs w:val="32"/>
          <w:lang w:val="en-US" w:eastAsia="zh-CN"/>
        </w:rPr>
        <w:t>.89</w:t>
      </w:r>
      <w:r>
        <w:rPr>
          <w:rFonts w:hint="eastAsia" w:ascii="仿宋" w:hAnsi="仿宋" w:eastAsia="仿宋" w:cs="仿宋"/>
          <w:color w:val="auto"/>
          <w:sz w:val="32"/>
          <w:szCs w:val="32"/>
        </w:rPr>
        <w:t xml:space="preserve"> 吨。</w:t>
      </w:r>
    </w:p>
    <w:p w14:paraId="75D4F65B">
      <w:pPr>
        <w:keepNext w:val="0"/>
        <w:keepLines w:val="0"/>
        <w:pageBreakBefore w:val="0"/>
        <w:widowControl/>
        <w:kinsoku/>
        <w:wordWrap/>
        <w:overflowPunct/>
        <w:topLinePunct w:val="0"/>
        <w:autoSpaceDE/>
        <w:autoSpaceDN/>
        <w:bidi w:val="0"/>
        <w:adjustRightInd w:val="0"/>
        <w:snapToGrid w:val="0"/>
        <w:spacing w:after="0" w:line="560" w:lineRule="atLeast"/>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2.节油管理</w:t>
      </w:r>
    </w:p>
    <w:p w14:paraId="08A338E9">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本行员工在业务及开会培训，包括通勤时通过绿色出行有效达到节能减排的管理效果。20</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rPr>
        <w:t>年同 20</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 xml:space="preserve"> 年相比，员工绿色出行碳排放降低 1</w:t>
      </w:r>
      <w:r>
        <w:rPr>
          <w:rFonts w:hint="eastAsia" w:ascii="仿宋" w:hAnsi="仿宋" w:eastAsia="仿宋" w:cs="仿宋"/>
          <w:color w:val="auto"/>
          <w:sz w:val="32"/>
          <w:szCs w:val="32"/>
          <w:lang w:val="en-US" w:eastAsia="zh-CN"/>
        </w:rPr>
        <w:t>.33</w:t>
      </w:r>
      <w:r>
        <w:rPr>
          <w:rFonts w:hint="eastAsia" w:ascii="仿宋" w:hAnsi="仿宋" w:eastAsia="仿宋" w:cs="仿宋"/>
          <w:color w:val="auto"/>
          <w:sz w:val="32"/>
          <w:szCs w:val="32"/>
        </w:rPr>
        <w:t>%，减少碳排放约 5</w:t>
      </w:r>
      <w:r>
        <w:rPr>
          <w:rFonts w:hint="eastAsia" w:ascii="仿宋" w:hAnsi="仿宋" w:eastAsia="仿宋" w:cs="仿宋"/>
          <w:color w:val="auto"/>
          <w:sz w:val="32"/>
          <w:szCs w:val="32"/>
          <w:lang w:val="en-US" w:eastAsia="zh-CN"/>
        </w:rPr>
        <w:t>.66</w:t>
      </w:r>
      <w:r>
        <w:rPr>
          <w:rFonts w:hint="eastAsia" w:ascii="仿宋" w:hAnsi="仿宋" w:eastAsia="仿宋" w:cs="仿宋"/>
          <w:color w:val="auto"/>
          <w:sz w:val="32"/>
          <w:szCs w:val="32"/>
        </w:rPr>
        <w:t xml:space="preserve"> 吨。</w:t>
      </w:r>
    </w:p>
    <w:p w14:paraId="15DB4A26">
      <w:pPr>
        <w:keepNext w:val="0"/>
        <w:keepLines w:val="0"/>
        <w:pageBreakBefore w:val="0"/>
        <w:widowControl/>
        <w:kinsoku/>
        <w:wordWrap/>
        <w:overflowPunct/>
        <w:topLinePunct w:val="0"/>
        <w:autoSpaceDE/>
        <w:autoSpaceDN/>
        <w:bidi w:val="0"/>
        <w:adjustRightInd w:val="0"/>
        <w:snapToGrid w:val="0"/>
        <w:spacing w:after="0" w:line="560" w:lineRule="atLeast"/>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3.节材管理</w:t>
      </w:r>
    </w:p>
    <w:p w14:paraId="085F33BB">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我行通过推行无纸化办公措施，有效减少了纸质文件打印。同时开展垃圾分类，可回收部分坚决回收。通过电子办公，开展垃圾分类，减少因 A3、A4 办公纸张消耗量及处理废弃物排放量，减少碳排放约 0.1</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 xml:space="preserve"> 吨。</w:t>
      </w:r>
    </w:p>
    <w:p w14:paraId="19F2EEAB">
      <w:pPr>
        <w:keepNext w:val="0"/>
        <w:keepLines w:val="0"/>
        <w:pageBreakBefore w:val="0"/>
        <w:widowControl/>
        <w:kinsoku/>
        <w:wordWrap/>
        <w:overflowPunct/>
        <w:topLinePunct w:val="0"/>
        <w:autoSpaceDE/>
        <w:autoSpaceDN/>
        <w:bidi w:val="0"/>
        <w:adjustRightInd w:val="0"/>
        <w:snapToGrid w:val="0"/>
        <w:spacing w:after="0" w:line="560" w:lineRule="atLeast"/>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4.节水管理</w:t>
      </w:r>
    </w:p>
    <w:p w14:paraId="5605FADF">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在我行开展节水减污活动，节约用水，及时关闭水龙头，采取一水多用，循环使用水资源，提高水的综合利用率。</w:t>
      </w:r>
      <w:bookmarkStart w:id="14" w:name="page25"/>
      <w:bookmarkEnd w:id="14"/>
    </w:p>
    <w:p w14:paraId="2E8F8B98">
      <w:pPr>
        <w:keepNext w:val="0"/>
        <w:keepLines w:val="0"/>
        <w:pageBreakBefore w:val="0"/>
        <w:widowControl/>
        <w:kinsoku/>
        <w:wordWrap/>
        <w:overflowPunct/>
        <w:topLinePunct w:val="0"/>
        <w:autoSpaceDE/>
        <w:autoSpaceDN/>
        <w:bidi w:val="0"/>
        <w:adjustRightInd w:val="0"/>
        <w:snapToGrid w:val="0"/>
        <w:spacing w:after="0" w:line="560" w:lineRule="atLeast"/>
        <w:ind w:left="360" w:firstLine="320" w:firstLineChars="1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八、投融资活动的环境影响</w:t>
      </w:r>
    </w:p>
    <w:p w14:paraId="3C742BB9">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行围绕国家“十四五”与碳达峰碳中和发展目标，坚持绿色发展理念，深耕绿色金融，支持实体经济全面绿色化发展和转型。因基础数据不可得，报告未能计算并披露我行所有投融资业务的环境影响碳排放及碳减排。仅选取项目融资和非项目融资型案例，开展环境影响测算工作。</w:t>
      </w:r>
    </w:p>
    <w:p w14:paraId="5DA7584B">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 xml:space="preserve">根据人行发布的《金融机构环境信息披露指南》（ JR/T0227-2021），部分参照碳核算金融合作伙伴于 2020 </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年发布的《全球金融行业温室气体核算和报告标准》以及气候相关财务信息披露工作组于 2017 年发布的《实施气候相关财务信息披露建议》中有关贷款二氧化碳排放量测算的框架与算法，我行开展了项目投融资业务和非项目投融资业务的碳排放测算及环境影响评估</w:t>
      </w:r>
      <w:r>
        <w:rPr>
          <w:rFonts w:hint="eastAsia" w:ascii="仿宋" w:hAnsi="仿宋" w:eastAsia="仿宋" w:cs="仿宋"/>
          <w:color w:val="auto"/>
          <w:sz w:val="32"/>
          <w:szCs w:val="32"/>
          <w:lang w:eastAsia="zh-CN"/>
        </w:rPr>
        <w:t>。</w:t>
      </w:r>
    </w:p>
    <w:p w14:paraId="05020F57">
      <w:pPr>
        <w:keepNext w:val="0"/>
        <w:keepLines w:val="0"/>
        <w:pageBreakBefore w:val="0"/>
        <w:widowControl/>
        <w:kinsoku/>
        <w:wordWrap/>
        <w:overflowPunct/>
        <w:topLinePunct w:val="0"/>
        <w:autoSpaceDE/>
        <w:autoSpaceDN/>
        <w:bidi w:val="0"/>
        <w:adjustRightInd w:val="0"/>
        <w:snapToGrid w:val="0"/>
        <w:spacing w:after="0" w:line="560" w:lineRule="atLeast"/>
        <w:ind w:firstLine="643" w:firstLineChars="200"/>
        <w:textAlignment w:val="auto"/>
        <w:rPr>
          <w:rFonts w:hint="eastAsia" w:ascii="楷体" w:hAnsi="楷体" w:eastAsia="楷体" w:cs="楷体"/>
          <w:color w:val="auto"/>
          <w:sz w:val="32"/>
          <w:szCs w:val="32"/>
        </w:rPr>
      </w:pPr>
      <w:r>
        <w:rPr>
          <w:rFonts w:hint="eastAsia" w:ascii="楷体" w:hAnsi="楷体" w:eastAsia="楷体" w:cs="楷体"/>
          <w:b/>
          <w:bCs/>
          <w:color w:val="auto"/>
          <w:sz w:val="32"/>
          <w:szCs w:val="32"/>
        </w:rPr>
        <w:t>（一）项目投融资所产生的环境影响</w:t>
      </w:r>
    </w:p>
    <w:p w14:paraId="1080332D">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在项目投融资业务方面，我行根据对湖南恒盛新材料有限公司</w:t>
      </w:r>
      <w:r>
        <w:rPr>
          <w:rFonts w:hint="eastAsia" w:ascii="仿宋" w:hAnsi="仿宋" w:eastAsia="仿宋" w:cs="仿宋"/>
          <w:color w:val="auto"/>
          <w:sz w:val="32"/>
          <w:szCs w:val="32"/>
          <w:lang w:eastAsia="zh-CN"/>
        </w:rPr>
        <w:t>岩棉</w:t>
      </w:r>
      <w:r>
        <w:rPr>
          <w:rFonts w:hint="eastAsia" w:ascii="仿宋" w:hAnsi="仿宋" w:eastAsia="仿宋" w:cs="仿宋"/>
          <w:color w:val="auto"/>
          <w:sz w:val="32"/>
          <w:szCs w:val="32"/>
        </w:rPr>
        <w:t>项目的投资额与项目总投资的比例分摊折算项目融资业务对应的碳排放量和碳减排量。</w:t>
      </w:r>
    </w:p>
    <w:p w14:paraId="3C70749F">
      <w:pPr>
        <w:keepNext w:val="0"/>
        <w:keepLines w:val="0"/>
        <w:pageBreakBefore w:val="0"/>
        <w:widowControl/>
        <w:kinsoku/>
        <w:wordWrap/>
        <w:overflowPunct/>
        <w:topLinePunct w:val="0"/>
        <w:autoSpaceDE/>
        <w:autoSpaceDN/>
        <w:bidi w:val="0"/>
        <w:adjustRightInd w:val="0"/>
        <w:snapToGrid w:val="0"/>
        <w:spacing w:after="0" w:line="560" w:lineRule="atLeast"/>
        <w:ind w:right="66"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依据项目采用的各项节能举措，在电力消耗方面，按照保守原则初步估算，项目比未采用外墙保温、节电机电设备及节能管理措施的同类项目至少减少</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%的电力消耗。故贷款产生碳减排量约193.68吨二氧化碳当量。</w:t>
      </w:r>
    </w:p>
    <w:p w14:paraId="558E4276">
      <w:pPr>
        <w:keepNext w:val="0"/>
        <w:keepLines w:val="0"/>
        <w:pageBreakBefore w:val="0"/>
        <w:kinsoku/>
        <w:wordWrap/>
        <w:overflowPunct/>
        <w:topLinePunct w:val="0"/>
        <w:autoSpaceDE/>
        <w:autoSpaceDN/>
        <w:bidi w:val="0"/>
        <w:spacing w:after="0" w:line="560" w:lineRule="atLeast"/>
        <w:ind w:firstLine="643" w:firstLineChars="200"/>
        <w:textAlignment w:val="auto"/>
        <w:rPr>
          <w:rFonts w:hint="eastAsia" w:ascii="楷体" w:hAnsi="楷体" w:eastAsia="楷体" w:cs="楷体"/>
          <w:color w:val="auto"/>
          <w:sz w:val="32"/>
          <w:szCs w:val="32"/>
        </w:rPr>
      </w:pPr>
      <w:r>
        <w:rPr>
          <w:rFonts w:hint="eastAsia" w:ascii="楷体" w:hAnsi="楷体" w:eastAsia="楷体" w:cs="楷体"/>
          <w:b/>
          <w:bCs/>
          <w:color w:val="auto"/>
          <w:sz w:val="32"/>
          <w:szCs w:val="32"/>
        </w:rPr>
        <w:t>（二）非项目融资业务的碳排放核算</w:t>
      </w:r>
    </w:p>
    <w:p w14:paraId="026E0B50">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在非项目融资业务的碳排放环境评估方面，我行根据对融资主体的融资额与融资主体主营业务收入的比例分摊折算非项目融资业务对应的碳排放量和碳减排量。</w:t>
      </w:r>
    </w:p>
    <w:p w14:paraId="64EBBF9B">
      <w:pPr>
        <w:keepNext w:val="0"/>
        <w:keepLines w:val="0"/>
        <w:pageBreakBefore w:val="0"/>
        <w:widowControl/>
        <w:kinsoku/>
        <w:wordWrap/>
        <w:overflowPunct/>
        <w:topLinePunct w:val="0"/>
        <w:autoSpaceDE/>
        <w:autoSpaceDN/>
        <w:bidi w:val="0"/>
        <w:adjustRightInd w:val="0"/>
        <w:snapToGrid w:val="0"/>
        <w:spacing w:after="0" w:line="560" w:lineRule="atLeast"/>
        <w:ind w:left="360" w:firstLine="320" w:firstLineChars="1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九、数据梳理、校验及保护</w:t>
      </w:r>
    </w:p>
    <w:p w14:paraId="097FAA10">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本行高度重视数据和信息系统的安全工作，明确数据安全管理职责，落实数据安全保护工作，将信息安全纳入我行内控管理体系。为确保信息系统的安全运行，我行从组织机构、人员管理、制度建设、技术保障、监督落实等各个主要环节入手，采取了数据安全分级管理体系，严格防控安全措施，提升员工数据安全意识。加强数据库日常使用管理的监督与检查，降低信息系统运行风险，有效保障业务的正常开展，严防数据泄露风险。我行还实施了业务连续性计划，在人员管理、职责划分、环境保障、应用维护、应急响应等方面建立了一套严格的管理流程</w:t>
      </w:r>
      <w:r>
        <w:rPr>
          <w:rFonts w:hint="eastAsia" w:ascii="仿宋" w:hAnsi="仿宋" w:eastAsia="仿宋" w:cs="仿宋"/>
          <w:color w:val="auto"/>
          <w:sz w:val="32"/>
          <w:szCs w:val="32"/>
          <w:lang w:val="en-US" w:eastAsia="zh-CN"/>
        </w:rPr>
        <w:t>。</w:t>
      </w:r>
    </w:p>
    <w:p w14:paraId="77E79339">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十、绿色金融产品创新实践</w:t>
      </w:r>
    </w:p>
    <w:p w14:paraId="6FD27D98">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行持续打造“绿色金融”特色品牌，积极创新绿色金融产品和服务，通过绿色贷款业务支持实体经济绿色化发展。同时，我行也在完善绿色金融组织体系，降低绿色企业融资成本，拓展绿色企业抵质押范围等方面积极创新，有效解决企业绿色融资的痛点与难点。</w:t>
      </w:r>
    </w:p>
    <w:p w14:paraId="0583B01F">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我行“</w:t>
      </w:r>
      <w:r>
        <w:rPr>
          <w:rFonts w:hint="eastAsia" w:ascii="仿宋" w:hAnsi="仿宋" w:eastAsia="仿宋" w:cs="仿宋"/>
          <w:color w:val="auto"/>
          <w:sz w:val="32"/>
          <w:szCs w:val="32"/>
          <w:lang w:eastAsia="zh-CN"/>
        </w:rPr>
        <w:t>福祥</w:t>
      </w:r>
      <w:r>
        <w:rPr>
          <w:rFonts w:hint="eastAsia" w:ascii="仿宋" w:hAnsi="仿宋" w:eastAsia="仿宋" w:cs="仿宋"/>
          <w:color w:val="auto"/>
          <w:sz w:val="32"/>
          <w:szCs w:val="32"/>
          <w:lang w:val="en-US" w:eastAsia="zh-CN"/>
        </w:rPr>
        <w:t>e贷</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“惠农快贷”“福祥码上贷”</w:t>
      </w:r>
      <w:r>
        <w:rPr>
          <w:rFonts w:hint="eastAsia" w:ascii="仿宋" w:hAnsi="仿宋" w:eastAsia="仿宋" w:cs="仿宋"/>
          <w:color w:val="auto"/>
          <w:sz w:val="32"/>
          <w:szCs w:val="32"/>
        </w:rPr>
        <w:t>产品</w:t>
      </w:r>
      <w:r>
        <w:rPr>
          <w:rFonts w:hint="eastAsia" w:ascii="仿宋" w:hAnsi="仿宋" w:eastAsia="仿宋" w:cs="仿宋"/>
          <w:color w:val="auto"/>
          <w:sz w:val="32"/>
          <w:szCs w:val="32"/>
          <w:lang w:eastAsia="zh-CN"/>
        </w:rPr>
        <w:t>已经</w:t>
      </w:r>
      <w:r>
        <w:rPr>
          <w:rFonts w:hint="eastAsia" w:ascii="仿宋" w:hAnsi="仿宋" w:eastAsia="仿宋" w:cs="仿宋"/>
          <w:color w:val="auto"/>
          <w:sz w:val="32"/>
          <w:szCs w:val="32"/>
        </w:rPr>
        <w:t>投产，成为全省农信系统第</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款纯线上、普惠型的贷款产品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2024全年累计</w:t>
      </w:r>
      <w:r>
        <w:rPr>
          <w:rFonts w:hint="eastAsia" w:ascii="仿宋" w:hAnsi="仿宋" w:eastAsia="仿宋" w:cs="仿宋"/>
          <w:color w:val="auto"/>
          <w:sz w:val="32"/>
          <w:szCs w:val="32"/>
          <w:highlight w:val="none"/>
        </w:rPr>
        <w:t>投放贷款</w:t>
      </w:r>
      <w:r>
        <w:rPr>
          <w:rFonts w:hint="eastAsia" w:ascii="仿宋" w:hAnsi="仿宋" w:eastAsia="仿宋" w:cs="仿宋"/>
          <w:color w:val="auto"/>
          <w:sz w:val="32"/>
          <w:szCs w:val="32"/>
          <w:highlight w:val="none"/>
          <w:lang w:val="en-US" w:eastAsia="zh-CN"/>
        </w:rPr>
        <w:t>22</w:t>
      </w:r>
      <w:r>
        <w:rPr>
          <w:rFonts w:hint="eastAsia" w:ascii="仿宋" w:hAnsi="仿宋" w:eastAsia="仿宋" w:cs="仿宋"/>
          <w:color w:val="auto"/>
          <w:sz w:val="32"/>
          <w:szCs w:val="32"/>
          <w:highlight w:val="none"/>
        </w:rPr>
        <w:t>亿元</w:t>
      </w:r>
      <w:r>
        <w:rPr>
          <w:rFonts w:hint="eastAsia" w:ascii="仿宋" w:hAnsi="仿宋" w:eastAsia="仿宋" w:cs="仿宋"/>
          <w:color w:val="auto"/>
          <w:sz w:val="32"/>
          <w:szCs w:val="32"/>
          <w:highlight w:val="none"/>
          <w:lang w:eastAsia="zh-CN"/>
        </w:rPr>
        <w:t>，覆盖</w:t>
      </w:r>
      <w:r>
        <w:rPr>
          <w:rFonts w:hint="eastAsia" w:ascii="仿宋" w:hAnsi="仿宋" w:eastAsia="仿宋" w:cs="仿宋"/>
          <w:color w:val="auto"/>
          <w:sz w:val="32"/>
          <w:szCs w:val="32"/>
          <w:highlight w:val="none"/>
          <w:lang w:val="en-US" w:eastAsia="zh-CN"/>
        </w:rPr>
        <w:t>1.57万户用户</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rPr>
        <w:t>同时，根据客户个性化需求，</w:t>
      </w:r>
      <w:r>
        <w:rPr>
          <w:rFonts w:hint="eastAsia" w:ascii="仿宋" w:hAnsi="仿宋" w:eastAsia="仿宋" w:cs="仿宋"/>
          <w:color w:val="auto"/>
          <w:sz w:val="32"/>
          <w:szCs w:val="32"/>
          <w:lang w:eastAsia="zh-CN"/>
        </w:rPr>
        <w:t>重新整合</w:t>
      </w:r>
      <w:r>
        <w:rPr>
          <w:rFonts w:hint="eastAsia" w:ascii="仿宋" w:hAnsi="仿宋" w:eastAsia="仿宋" w:cs="仿宋"/>
          <w:color w:val="auto"/>
          <w:sz w:val="32"/>
          <w:szCs w:val="32"/>
        </w:rPr>
        <w:t>等产品相继出台；积极解决贷款难、贷款贵、贷款慢的问题，把信贷“三部曲”全部实现在企业现场办理，将贷审会“搬到”企业现场召开，形成了具有我行特色的优势产品和服务体系。</w:t>
      </w:r>
    </w:p>
    <w:p w14:paraId="3F7863D5">
      <w:pPr>
        <w:keepNext w:val="0"/>
        <w:keepLines w:val="0"/>
        <w:pageBreakBefore w:val="0"/>
        <w:widowControl/>
        <w:kinsoku/>
        <w:wordWrap/>
        <w:overflowPunct/>
        <w:topLinePunct w:val="0"/>
        <w:autoSpaceDE/>
        <w:autoSpaceDN/>
        <w:bidi w:val="0"/>
        <w:adjustRightInd w:val="0"/>
        <w:snapToGrid w:val="0"/>
        <w:spacing w:after="0" w:line="560" w:lineRule="atLeast"/>
        <w:ind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创新绿色金融产品服务</w:t>
      </w:r>
    </w:p>
    <w:p w14:paraId="5353F7C6">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atLeast"/>
        <w:ind w:firstLine="640" w:firstLineChars="200"/>
        <w:jc w:val="both"/>
        <w:textAlignment w:val="auto"/>
        <w:rPr>
          <w:rFonts w:hint="eastAsia" w:ascii="仿宋" w:hAnsi="仿宋" w:eastAsia="仿宋" w:cs="仿宋"/>
          <w:b/>
          <w:bCs/>
          <w:color w:val="auto"/>
          <w:sz w:val="32"/>
          <w:szCs w:val="32"/>
        </w:rPr>
      </w:pPr>
      <w:r>
        <w:rPr>
          <w:rFonts w:hint="eastAsia" w:ascii="仿宋" w:hAnsi="仿宋" w:eastAsia="仿宋" w:cs="仿宋"/>
          <w:color w:val="auto"/>
          <w:sz w:val="32"/>
          <w:szCs w:val="32"/>
        </w:rPr>
        <w:t>本行充分发挥本行“小快灵”优势，在绿色信贷方面重点支持“三农”以及“三高四新”企业，并开发、推广了定制化绿色金融产品。同时进一步优化对绿色金融服务，对绿色贷款开辟绿色通道，优先受理、优先审批，贷款办结时限最短至 24 小时。</w:t>
      </w:r>
    </w:p>
    <w:p w14:paraId="72A028A9">
      <w:pPr>
        <w:keepNext w:val="0"/>
        <w:keepLines w:val="0"/>
        <w:pageBreakBefore w:val="0"/>
        <w:widowControl/>
        <w:kinsoku/>
        <w:wordWrap/>
        <w:overflowPunct/>
        <w:topLinePunct w:val="0"/>
        <w:autoSpaceDE/>
        <w:autoSpaceDN/>
        <w:bidi w:val="0"/>
        <w:adjustRightInd w:val="0"/>
        <w:snapToGrid w:val="0"/>
        <w:spacing w:after="0" w:line="560" w:lineRule="atLeast"/>
        <w:ind w:firstLine="643" w:firstLineChars="200"/>
        <w:jc w:val="both"/>
        <w:textAlignment w:val="auto"/>
        <w:rPr>
          <w:rFonts w:hint="eastAsia" w:ascii="楷体" w:hAnsi="楷体" w:eastAsia="楷体" w:cs="楷体"/>
          <w:color w:val="auto"/>
          <w:sz w:val="32"/>
          <w:szCs w:val="32"/>
        </w:rPr>
      </w:pPr>
      <w:r>
        <w:rPr>
          <w:rFonts w:hint="eastAsia" w:ascii="楷体" w:hAnsi="楷体" w:eastAsia="楷体" w:cs="楷体"/>
          <w:b/>
          <w:bCs/>
          <w:color w:val="auto"/>
          <w:sz w:val="32"/>
          <w:szCs w:val="32"/>
        </w:rPr>
        <w:t>（二）拓展绿色企业抵质押范围</w:t>
      </w:r>
    </w:p>
    <w:p w14:paraId="253F72F3">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本行积极贯彻</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委</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政府关于农村“三变”改革的工作部署，与</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农业农村局签署《金融服务乡村振兴战略合作协议》，在打造优势特色产业、加强农村集体产权管理信息平台建设等领域展开务实合作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我行与农业合作会对接，对</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家层次较高、经营效益较好、带动能力较强、信用状况良好的种养殖大户、家庭农场、农业合作社、标准化种植（养殖）基地和示范园区等进行全面走访。</w:t>
      </w:r>
      <w:r>
        <w:rPr>
          <w:rFonts w:hint="eastAsia" w:ascii="仿宋" w:hAnsi="仿宋" w:eastAsia="仿宋" w:cs="仿宋"/>
          <w:color w:val="FF0000"/>
          <w:sz w:val="32"/>
          <w:szCs w:val="32"/>
          <w:lang w:val="en-US" w:eastAsia="zh-CN"/>
        </w:rPr>
        <w:t xml:space="preserve"> </w:t>
      </w:r>
    </w:p>
    <w:p w14:paraId="1D97AF0A">
      <w:pPr>
        <w:keepNext w:val="0"/>
        <w:keepLines w:val="0"/>
        <w:pageBreakBefore w:val="0"/>
        <w:widowControl/>
        <w:kinsoku/>
        <w:wordWrap/>
        <w:overflowPunct/>
        <w:topLinePunct w:val="0"/>
        <w:autoSpaceDE/>
        <w:autoSpaceDN/>
        <w:bidi w:val="0"/>
        <w:adjustRightInd w:val="0"/>
        <w:snapToGrid w:val="0"/>
        <w:spacing w:after="0" w:line="560" w:lineRule="atLeast"/>
        <w:ind w:firstLine="643" w:firstLineChars="200"/>
        <w:jc w:val="both"/>
        <w:textAlignment w:val="auto"/>
        <w:rPr>
          <w:rFonts w:hint="eastAsia" w:ascii="楷体" w:hAnsi="楷体" w:eastAsia="楷体" w:cs="楷体"/>
          <w:color w:val="auto"/>
          <w:sz w:val="32"/>
          <w:szCs w:val="32"/>
          <w:lang w:eastAsia="zh-CN"/>
        </w:rPr>
      </w:pPr>
      <w:r>
        <w:rPr>
          <w:rFonts w:hint="eastAsia" w:ascii="楷体" w:hAnsi="楷体" w:eastAsia="楷体" w:cs="楷体"/>
          <w:b/>
          <w:bCs/>
          <w:color w:val="auto"/>
          <w:sz w:val="32"/>
          <w:szCs w:val="32"/>
        </w:rPr>
        <w:t>（三）建设绿色支行</w:t>
      </w:r>
      <w:r>
        <w:rPr>
          <w:rFonts w:hint="eastAsia" w:ascii="楷体" w:hAnsi="楷体" w:eastAsia="楷体" w:cs="楷体"/>
          <w:b/>
          <w:bCs/>
          <w:color w:val="auto"/>
          <w:sz w:val="32"/>
          <w:szCs w:val="32"/>
          <w:lang w:eastAsia="zh-CN"/>
        </w:rPr>
        <w:t>普惠中心</w:t>
      </w:r>
    </w:p>
    <w:p w14:paraId="1B5BC994">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攸县农商银行</w:t>
      </w:r>
      <w:r>
        <w:rPr>
          <w:rFonts w:hint="eastAsia" w:ascii="仿宋" w:hAnsi="仿宋" w:eastAsia="仿宋" w:cs="仿宋"/>
          <w:color w:val="auto"/>
          <w:sz w:val="32"/>
          <w:szCs w:val="32"/>
        </w:rPr>
        <w:t>营业部以更加高的标准、更加严的要求，建设和完善营业网点，并通过了银行业协会文明规范服务千佳网点的评估。该</w:t>
      </w:r>
      <w:r>
        <w:rPr>
          <w:rFonts w:hint="eastAsia" w:ascii="仿宋" w:hAnsi="仿宋" w:eastAsia="仿宋" w:cs="仿宋"/>
          <w:color w:val="auto"/>
          <w:sz w:val="32"/>
          <w:szCs w:val="32"/>
          <w:lang w:val="en-US" w:eastAsia="zh-CN"/>
        </w:rPr>
        <w:t>网点</w:t>
      </w:r>
      <w:r>
        <w:rPr>
          <w:rFonts w:hint="eastAsia" w:ascii="仿宋" w:hAnsi="仿宋" w:eastAsia="仿宋" w:cs="仿宋"/>
          <w:color w:val="auto"/>
          <w:sz w:val="32"/>
          <w:szCs w:val="32"/>
        </w:rPr>
        <w:t>严格管理，加大创新与客户的合作模式，提供个性化服务，加强员工培训，为我行建设绿色支行提供可借鉴的经验和优质的做法。</w:t>
      </w:r>
    </w:p>
    <w:p w14:paraId="38A98683">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auto"/>
          <w:sz w:val="32"/>
          <w:szCs w:val="32"/>
        </w:rPr>
        <w:t>营业部是</w:t>
      </w:r>
      <w:r>
        <w:rPr>
          <w:rFonts w:hint="eastAsia" w:ascii="仿宋" w:hAnsi="仿宋" w:eastAsia="仿宋" w:cs="仿宋"/>
          <w:color w:val="auto"/>
          <w:sz w:val="32"/>
          <w:szCs w:val="32"/>
          <w:lang w:eastAsia="zh-CN"/>
        </w:rPr>
        <w:t>攸县</w:t>
      </w:r>
      <w:r>
        <w:rPr>
          <w:rFonts w:hint="eastAsia" w:ascii="仿宋" w:hAnsi="仿宋" w:eastAsia="仿宋" w:cs="仿宋"/>
          <w:color w:val="auto"/>
          <w:sz w:val="32"/>
          <w:szCs w:val="32"/>
        </w:rPr>
        <w:t>农商银行所辖的大型综合型网点，办理经银保监会批准的各类银行业务。营业部地处</w:t>
      </w:r>
      <w:r>
        <w:rPr>
          <w:rFonts w:hint="eastAsia" w:ascii="仿宋" w:hAnsi="仿宋" w:eastAsia="仿宋" w:cs="仿宋"/>
          <w:color w:val="auto"/>
          <w:sz w:val="32"/>
          <w:szCs w:val="32"/>
          <w:lang w:eastAsia="zh-CN"/>
        </w:rPr>
        <w:t>攸县城关镇联星街道交通北路</w:t>
      </w:r>
      <w:r>
        <w:rPr>
          <w:rFonts w:hint="eastAsia" w:ascii="仿宋" w:hAnsi="仿宋" w:eastAsia="仿宋" w:cs="仿宋"/>
          <w:color w:val="auto"/>
          <w:sz w:val="32"/>
          <w:szCs w:val="32"/>
          <w:lang w:val="en-US" w:eastAsia="zh-CN"/>
        </w:rPr>
        <w:t>110号</w:t>
      </w:r>
      <w:r>
        <w:rPr>
          <w:rFonts w:hint="eastAsia" w:ascii="仿宋" w:hAnsi="仿宋" w:eastAsia="仿宋" w:cs="仿宋"/>
          <w:color w:val="auto"/>
          <w:sz w:val="32"/>
          <w:szCs w:val="32"/>
        </w:rPr>
        <w:t>，</w:t>
      </w:r>
      <w:r>
        <w:rPr>
          <w:rFonts w:hint="eastAsia" w:ascii="仿宋" w:hAnsi="仿宋" w:eastAsia="仿宋" w:cs="仿宋"/>
          <w:color w:val="auto"/>
          <w:sz w:val="32"/>
          <w:szCs w:val="32"/>
          <w:highlight w:val="none"/>
        </w:rPr>
        <w:t>贷款余额</w:t>
      </w:r>
      <w:r>
        <w:rPr>
          <w:rFonts w:hint="eastAsia" w:ascii="仿宋" w:hAnsi="仿宋" w:eastAsia="仿宋" w:cs="仿宋"/>
          <w:color w:val="auto"/>
          <w:sz w:val="32"/>
          <w:szCs w:val="32"/>
          <w:highlight w:val="none"/>
          <w:lang w:val="en-US" w:eastAsia="zh-CN"/>
        </w:rPr>
        <w:t>36.03</w:t>
      </w:r>
      <w:r>
        <w:rPr>
          <w:rFonts w:hint="eastAsia" w:ascii="仿宋" w:hAnsi="仿宋" w:eastAsia="仿宋" w:cs="仿宋"/>
          <w:color w:val="auto"/>
          <w:sz w:val="32"/>
          <w:szCs w:val="32"/>
          <w:highlight w:val="none"/>
        </w:rPr>
        <w:t>亿元，各项业务均为全行第一。202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年以来，共走访企业</w:t>
      </w:r>
      <w:r>
        <w:rPr>
          <w:rFonts w:hint="eastAsia" w:ascii="仿宋" w:hAnsi="仿宋" w:eastAsia="仿宋" w:cs="仿宋"/>
          <w:color w:val="auto"/>
          <w:sz w:val="32"/>
          <w:szCs w:val="32"/>
          <w:highlight w:val="none"/>
          <w:lang w:val="en-US" w:eastAsia="zh-CN"/>
        </w:rPr>
        <w:t>253</w:t>
      </w:r>
      <w:r>
        <w:rPr>
          <w:rFonts w:hint="eastAsia" w:ascii="仿宋" w:hAnsi="仿宋" w:eastAsia="仿宋" w:cs="仿宋"/>
          <w:color w:val="auto"/>
          <w:sz w:val="32"/>
          <w:szCs w:val="32"/>
          <w:highlight w:val="none"/>
        </w:rPr>
        <w:t>户，个人客户</w:t>
      </w:r>
      <w:r>
        <w:rPr>
          <w:rFonts w:hint="eastAsia" w:ascii="仿宋" w:hAnsi="仿宋" w:eastAsia="仿宋" w:cs="仿宋"/>
          <w:color w:val="auto"/>
          <w:sz w:val="32"/>
          <w:szCs w:val="32"/>
          <w:highlight w:val="none"/>
          <w:lang w:val="en-US" w:eastAsia="zh-CN"/>
        </w:rPr>
        <w:t>5998</w:t>
      </w:r>
      <w:r>
        <w:rPr>
          <w:rFonts w:hint="eastAsia" w:ascii="仿宋" w:hAnsi="仿宋" w:eastAsia="仿宋" w:cs="仿宋"/>
          <w:color w:val="auto"/>
          <w:sz w:val="32"/>
          <w:szCs w:val="32"/>
          <w:highlight w:val="none"/>
        </w:rPr>
        <w:t>户，发放贷款</w:t>
      </w:r>
      <w:r>
        <w:rPr>
          <w:rFonts w:hint="eastAsia" w:ascii="仿宋" w:hAnsi="仿宋" w:eastAsia="仿宋" w:cs="仿宋"/>
          <w:color w:val="auto"/>
          <w:sz w:val="32"/>
          <w:szCs w:val="32"/>
          <w:highlight w:val="none"/>
          <w:lang w:val="en-US" w:eastAsia="zh-CN"/>
        </w:rPr>
        <w:t xml:space="preserve"> 5677</w:t>
      </w:r>
      <w:r>
        <w:rPr>
          <w:rFonts w:hint="eastAsia" w:ascii="仿宋" w:hAnsi="仿宋" w:eastAsia="仿宋" w:cs="仿宋"/>
          <w:color w:val="auto"/>
          <w:sz w:val="32"/>
          <w:szCs w:val="32"/>
          <w:highlight w:val="none"/>
        </w:rPr>
        <w:t>户，服务的企业客户已达</w:t>
      </w:r>
      <w:r>
        <w:rPr>
          <w:rFonts w:hint="eastAsia" w:ascii="仿宋" w:hAnsi="仿宋" w:eastAsia="仿宋" w:cs="仿宋"/>
          <w:color w:val="auto"/>
          <w:sz w:val="32"/>
          <w:szCs w:val="32"/>
          <w:highlight w:val="none"/>
          <w:lang w:val="en-US" w:eastAsia="zh-CN"/>
        </w:rPr>
        <w:t>114</w:t>
      </w:r>
      <w:r>
        <w:rPr>
          <w:rFonts w:hint="eastAsia" w:ascii="仿宋" w:hAnsi="仿宋" w:eastAsia="仿宋" w:cs="仿宋"/>
          <w:color w:val="auto"/>
          <w:sz w:val="32"/>
          <w:szCs w:val="32"/>
          <w:highlight w:val="none"/>
        </w:rPr>
        <w:t>家，涉及绿色环保新能源、医疗卫生、文化教育、服饰等十几个行业，发放小微企业贷款</w:t>
      </w:r>
      <w:r>
        <w:rPr>
          <w:rFonts w:hint="eastAsia" w:ascii="仿宋" w:hAnsi="仿宋" w:eastAsia="仿宋" w:cs="仿宋"/>
          <w:color w:val="auto"/>
          <w:sz w:val="32"/>
          <w:szCs w:val="32"/>
          <w:highlight w:val="none"/>
          <w:lang w:val="en-US" w:eastAsia="zh-CN"/>
        </w:rPr>
        <w:t>87</w:t>
      </w:r>
      <w:r>
        <w:rPr>
          <w:rFonts w:hint="eastAsia" w:ascii="仿宋" w:hAnsi="仿宋" w:eastAsia="仿宋" w:cs="仿宋"/>
          <w:color w:val="auto"/>
          <w:sz w:val="32"/>
          <w:szCs w:val="32"/>
          <w:highlight w:val="none"/>
        </w:rPr>
        <w:t>户，金额</w:t>
      </w:r>
      <w:r>
        <w:rPr>
          <w:rFonts w:hint="eastAsia" w:ascii="仿宋" w:hAnsi="仿宋" w:eastAsia="仿宋" w:cs="仿宋"/>
          <w:color w:val="auto"/>
          <w:sz w:val="32"/>
          <w:szCs w:val="32"/>
          <w:highlight w:val="none"/>
          <w:lang w:val="en-US" w:eastAsia="zh-CN"/>
        </w:rPr>
        <w:t>1.39</w:t>
      </w:r>
      <w:r>
        <w:rPr>
          <w:rFonts w:hint="eastAsia" w:ascii="仿宋" w:hAnsi="仿宋" w:eastAsia="仿宋" w:cs="仿宋"/>
          <w:color w:val="auto"/>
          <w:sz w:val="32"/>
          <w:szCs w:val="32"/>
          <w:highlight w:val="none"/>
        </w:rPr>
        <w:t>亿元，支持了</w:t>
      </w:r>
      <w:r>
        <w:rPr>
          <w:rFonts w:hint="eastAsia" w:ascii="仿宋" w:hAnsi="仿宋" w:eastAsia="仿宋" w:cs="仿宋"/>
          <w:color w:val="auto"/>
          <w:sz w:val="32"/>
          <w:szCs w:val="32"/>
          <w:highlight w:val="none"/>
          <w:lang w:val="en-US" w:eastAsia="zh-CN"/>
        </w:rPr>
        <w:t>87</w:t>
      </w:r>
      <w:r>
        <w:rPr>
          <w:rFonts w:hint="eastAsia" w:ascii="仿宋" w:hAnsi="仿宋" w:eastAsia="仿宋" w:cs="仿宋"/>
          <w:color w:val="auto"/>
          <w:sz w:val="32"/>
          <w:szCs w:val="32"/>
          <w:highlight w:val="none"/>
        </w:rPr>
        <w:t>户企业创业发展，帮助客户解决融资难、融资贵、融资慢等问题，为本地“三高四新”企业注入了金融活水，真正让客户体</w:t>
      </w:r>
      <w:r>
        <w:rPr>
          <w:rFonts w:hint="eastAsia" w:ascii="仿宋" w:hAnsi="仿宋" w:eastAsia="仿宋" w:cs="仿宋"/>
          <w:color w:val="auto"/>
          <w:sz w:val="32"/>
          <w:szCs w:val="32"/>
        </w:rPr>
        <w:t>验到“有温度的百姓银行”的温暖和温情服务。在工作中，营业部积极创新服务，活用总行设计的各类金融产品。营业部支持环保、绿色运营及宣传举措。提出低碳环保从</w:t>
      </w:r>
      <w:bookmarkStart w:id="15" w:name="_GoBack"/>
      <w:bookmarkEnd w:id="15"/>
      <w:r>
        <w:rPr>
          <w:rFonts w:hint="eastAsia" w:ascii="仿宋" w:hAnsi="仿宋" w:eastAsia="仿宋" w:cs="仿宋"/>
          <w:color w:val="auto"/>
          <w:sz w:val="32"/>
          <w:szCs w:val="32"/>
        </w:rPr>
        <w:t>我做起倡议。</w:t>
      </w:r>
    </w:p>
    <w:p w14:paraId="51084521">
      <w:pPr>
        <w:keepNext w:val="0"/>
        <w:keepLines w:val="0"/>
        <w:pageBreakBefore w:val="0"/>
        <w:widowControl/>
        <w:kinsoku/>
        <w:wordWrap/>
        <w:overflowPunct/>
        <w:topLinePunct w:val="0"/>
        <w:autoSpaceDE/>
        <w:autoSpaceDN/>
        <w:bidi w:val="0"/>
        <w:adjustRightInd w:val="0"/>
        <w:snapToGrid w:val="0"/>
        <w:spacing w:after="0" w:line="560" w:lineRule="atLeast"/>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（四）未来展望</w:t>
      </w:r>
    </w:p>
    <w:p w14:paraId="39876507">
      <w:pPr>
        <w:keepNext w:val="0"/>
        <w:keepLines w:val="0"/>
        <w:pageBreakBefore w:val="0"/>
        <w:kinsoku/>
        <w:wordWrap/>
        <w:overflowPunct/>
        <w:topLinePunct w:val="0"/>
        <w:autoSpaceDE/>
        <w:autoSpaceDN/>
        <w:bidi w:val="0"/>
        <w:spacing w:line="560" w:lineRule="atLeast"/>
        <w:ind w:firstLine="640" w:firstLineChars="200"/>
        <w:textAlignment w:val="auto"/>
        <w:rPr>
          <w:rFonts w:hint="eastAsia" w:eastAsia="仿宋"/>
          <w:lang w:eastAsia="zh-CN"/>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年是我国“十四五”的</w:t>
      </w:r>
      <w:r>
        <w:rPr>
          <w:rFonts w:hint="eastAsia" w:ascii="仿宋" w:hAnsi="仿宋" w:eastAsia="仿宋" w:cs="仿宋"/>
          <w:color w:val="auto"/>
          <w:sz w:val="32"/>
          <w:szCs w:val="32"/>
          <w:lang w:eastAsia="zh-CN"/>
        </w:rPr>
        <w:t>关键</w:t>
      </w:r>
      <w:r>
        <w:rPr>
          <w:rFonts w:hint="eastAsia" w:ascii="仿宋" w:hAnsi="仿宋" w:eastAsia="仿宋" w:cs="仿宋"/>
          <w:color w:val="auto"/>
          <w:sz w:val="32"/>
          <w:szCs w:val="32"/>
        </w:rPr>
        <w:t>之年，也是加快形成以国内大循环为主体、国内国际双循环相互促进的新发展格局的关键之年。“十四五”是碳达峰的关键期、窗口期，我行将积极开展绿色金融方面的研究，加大绿色信贷投放，实行差异化信贷政策，支持</w:t>
      </w:r>
      <w:r>
        <w:rPr>
          <w:rFonts w:hint="eastAsia" w:ascii="仿宋" w:hAnsi="仿宋" w:eastAsia="仿宋" w:cs="仿宋"/>
          <w:color w:val="auto"/>
          <w:sz w:val="32"/>
          <w:szCs w:val="32"/>
          <w:lang w:eastAsia="zh-CN"/>
        </w:rPr>
        <w:t>县域</w:t>
      </w:r>
      <w:r>
        <w:rPr>
          <w:rFonts w:hint="eastAsia" w:ascii="仿宋" w:hAnsi="仿宋" w:eastAsia="仿宋" w:cs="仿宋"/>
          <w:color w:val="auto"/>
          <w:sz w:val="32"/>
          <w:szCs w:val="32"/>
        </w:rPr>
        <w:t>绿色工业、绿色农业的发展以及绿色城镇的建设，加大对节能环保项目、绿色建筑项目、绿色交通项目和绿色消费项目的支持力度，力争实现增速、增量、客户数“三个不低于”目标。探索开发推广特许经营权质押、碳排放权、节能减排融资等绿色信贷产品，开发绿色车贷、绿色消费贷等零售类金融产品，创新担保方式，提升绿色金融供给水平。并升级改造我行自主开发的“</w:t>
      </w:r>
      <w:r>
        <w:rPr>
          <w:rFonts w:hint="eastAsia" w:ascii="仿宋" w:hAnsi="仿宋" w:eastAsia="仿宋" w:cs="仿宋"/>
          <w:color w:val="auto"/>
          <w:sz w:val="32"/>
          <w:szCs w:val="32"/>
          <w:lang w:eastAsia="zh-CN"/>
        </w:rPr>
        <w:t>大数据</w:t>
      </w:r>
      <w:r>
        <w:rPr>
          <w:rFonts w:hint="eastAsia" w:ascii="仿宋" w:hAnsi="仿宋" w:eastAsia="仿宋" w:cs="仿宋"/>
          <w:color w:val="auto"/>
          <w:sz w:val="32"/>
          <w:szCs w:val="32"/>
        </w:rPr>
        <w:t>”系统，将企业能耗等融资环境效益测算所需数据嵌入贷前信贷流程，为后期环境信息披露奠定数据基础，助力国家碳达峰、碳中和目标如期实现</w:t>
      </w:r>
      <w:r>
        <w:rPr>
          <w:rFonts w:hint="eastAsia" w:ascii="仿宋" w:hAnsi="仿宋" w:eastAsia="仿宋" w:cs="仿宋"/>
          <w:color w:val="auto"/>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Black">
    <w:panose1 w:val="020B0A04020102020204"/>
    <w:charset w:val="00"/>
    <w:family w:val="auto"/>
    <w:pitch w:val="default"/>
    <w:sig w:usb0="A00002AF" w:usb1="400078FB" w:usb2="00000000" w:usb3="00000000" w:csb0="6000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B396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4D6CB6">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44D6CB6">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F76F75"/>
    <w:multiLevelType w:val="singleLevel"/>
    <w:tmpl w:val="C0F76F75"/>
    <w:lvl w:ilvl="0" w:tentative="0">
      <w:start w:val="2"/>
      <w:numFmt w:val="chineseCounting"/>
      <w:suff w:val="nothing"/>
      <w:lvlText w:val="（%1）"/>
      <w:lvlJc w:val="left"/>
      <w:rPr>
        <w:rFonts w:hint="eastAsia"/>
      </w:rPr>
    </w:lvl>
  </w:abstractNum>
  <w:abstractNum w:abstractNumId="1">
    <w:nsid w:val="000026E9"/>
    <w:multiLevelType w:val="singleLevel"/>
    <w:tmpl w:val="000026E9"/>
    <w:lvl w:ilvl="0" w:tentative="0">
      <w:start w:val="1"/>
      <w:numFmt w:val="decimal"/>
      <w:lvlText w:val="%1."/>
      <w:lvlJc w:val="left"/>
    </w:lvl>
  </w:abstractNum>
  <w:abstractNum w:abstractNumId="2">
    <w:nsid w:val="41FC2FBE"/>
    <w:multiLevelType w:val="singleLevel"/>
    <w:tmpl w:val="41FC2FBE"/>
    <w:lvl w:ilvl="0" w:tentative="0">
      <w:start w:val="4"/>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C0532F"/>
    <w:rsid w:val="00053FC2"/>
    <w:rsid w:val="033A42EB"/>
    <w:rsid w:val="04410087"/>
    <w:rsid w:val="071131AA"/>
    <w:rsid w:val="07A927EC"/>
    <w:rsid w:val="0A8330D0"/>
    <w:rsid w:val="117D4DB3"/>
    <w:rsid w:val="12071AE8"/>
    <w:rsid w:val="136E5F2F"/>
    <w:rsid w:val="13B808CE"/>
    <w:rsid w:val="14C163B9"/>
    <w:rsid w:val="17EC00D8"/>
    <w:rsid w:val="19DB368A"/>
    <w:rsid w:val="1D3F447C"/>
    <w:rsid w:val="1EC0532F"/>
    <w:rsid w:val="202B703A"/>
    <w:rsid w:val="2030095B"/>
    <w:rsid w:val="25DF3773"/>
    <w:rsid w:val="29041655"/>
    <w:rsid w:val="2C59409C"/>
    <w:rsid w:val="2E8F0BC3"/>
    <w:rsid w:val="30272830"/>
    <w:rsid w:val="304A2B0D"/>
    <w:rsid w:val="30C505C7"/>
    <w:rsid w:val="31EC2CC9"/>
    <w:rsid w:val="33341770"/>
    <w:rsid w:val="35257B7B"/>
    <w:rsid w:val="37DD7544"/>
    <w:rsid w:val="38596966"/>
    <w:rsid w:val="39B44E38"/>
    <w:rsid w:val="39F407A5"/>
    <w:rsid w:val="49EC300A"/>
    <w:rsid w:val="4AD43451"/>
    <w:rsid w:val="4BE54CF1"/>
    <w:rsid w:val="4EFA3281"/>
    <w:rsid w:val="4F1A56B6"/>
    <w:rsid w:val="53DF6547"/>
    <w:rsid w:val="543F14F1"/>
    <w:rsid w:val="55B9064D"/>
    <w:rsid w:val="564F3050"/>
    <w:rsid w:val="56501C9C"/>
    <w:rsid w:val="5B0301CC"/>
    <w:rsid w:val="5CA76786"/>
    <w:rsid w:val="5D2C5CEA"/>
    <w:rsid w:val="5E6E666C"/>
    <w:rsid w:val="5F0E4BE8"/>
    <w:rsid w:val="64E41A5A"/>
    <w:rsid w:val="6A932F93"/>
    <w:rsid w:val="6AF9157F"/>
    <w:rsid w:val="6CD14F03"/>
    <w:rsid w:val="70A920FA"/>
    <w:rsid w:val="719A424F"/>
    <w:rsid w:val="7BAC0F7F"/>
    <w:rsid w:val="7C547079"/>
    <w:rsid w:val="7CC747BF"/>
    <w:rsid w:val="7E497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173</TotalTime>
  <ScaleCrop>false</ScaleCrop>
  <LinksUpToDate>false</LinksUpToDate>
  <CharactersWithSpaces>0</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2022-02-13T03:25:00Z</dcterms:created>
  <dc:creator>Administrator</dc:creator>
  <cp:lastModifiedBy>Administrator</cp:lastModifiedBy>
  <cp:lastPrinted>2023-01-12T08:20:00Z</cp:lastPrinted>
  <dcterms:modified xsi:type="dcterms:W3CDTF">2025-03-26T00:12:59Z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C38AB108964F4D6B8A22028D1CCEEDDE</vt:lpwstr>
  </property>
</Properties>
</file>